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69C" w:rsidRPr="003F7171" w:rsidRDefault="00A46602" w:rsidP="00A46602">
      <w:pPr>
        <w:rPr>
          <w:sz w:val="36"/>
          <w:szCs w:val="36"/>
          <w:lang w:val="ro-RO"/>
        </w:rPr>
      </w:pPr>
      <w:r w:rsidRPr="003F7171">
        <w:rPr>
          <w:sz w:val="36"/>
          <w:szCs w:val="36"/>
          <w:lang w:val="ro-RO"/>
        </w:rPr>
        <w:t>Biologie</w:t>
      </w:r>
    </w:p>
    <w:p w:rsidR="00A46602" w:rsidRPr="003F7171" w:rsidRDefault="00A46602" w:rsidP="00A46602">
      <w:pPr>
        <w:rPr>
          <w:sz w:val="36"/>
          <w:szCs w:val="36"/>
          <w:lang w:val="ro-RO"/>
        </w:rPr>
      </w:pPr>
      <w:r w:rsidRPr="003F7171">
        <w:rPr>
          <w:sz w:val="36"/>
          <w:szCs w:val="36"/>
          <w:lang w:val="ro-RO"/>
        </w:rPr>
        <w:t>Programa pre universitară 8876</w:t>
      </w:r>
    </w:p>
    <w:p w:rsidR="00A46602" w:rsidRPr="003F7171" w:rsidRDefault="00A46602" w:rsidP="00A46602">
      <w:pPr>
        <w:rPr>
          <w:sz w:val="36"/>
          <w:szCs w:val="36"/>
          <w:lang w:val="ro-RO"/>
        </w:rPr>
      </w:pPr>
      <w:r w:rsidRPr="003F7171">
        <w:rPr>
          <w:sz w:val="36"/>
          <w:szCs w:val="36"/>
          <w:lang w:val="ro-RO"/>
        </w:rPr>
        <w:t>1. INTRODUCERE</w:t>
      </w:r>
    </w:p>
    <w:p w:rsidR="00A46602" w:rsidRPr="003F7171" w:rsidRDefault="00A46602" w:rsidP="00A46602">
      <w:pPr>
        <w:rPr>
          <w:sz w:val="36"/>
          <w:szCs w:val="36"/>
          <w:lang w:val="ro-RO"/>
        </w:rPr>
      </w:pPr>
      <w:r w:rsidRPr="003F7171">
        <w:rPr>
          <w:sz w:val="36"/>
          <w:szCs w:val="36"/>
          <w:lang w:val="ro-RO"/>
        </w:rPr>
        <w:t>1.1 CONTEXT</w:t>
      </w:r>
    </w:p>
    <w:p w:rsidR="00A46602" w:rsidRPr="003F7171" w:rsidRDefault="00A46602" w:rsidP="00A46602">
      <w:pPr>
        <w:rPr>
          <w:sz w:val="36"/>
          <w:szCs w:val="36"/>
          <w:lang w:val="ro-RO"/>
        </w:rPr>
      </w:pPr>
      <w:r w:rsidRPr="003F7171">
        <w:rPr>
          <w:sz w:val="36"/>
          <w:szCs w:val="36"/>
          <w:lang w:val="ro-RO"/>
        </w:rPr>
        <w:t>Proiectarea curriculum-ului științific la nivel A</w:t>
      </w:r>
    </w:p>
    <w:p w:rsidR="00A46602" w:rsidRPr="003F7171" w:rsidRDefault="00A46602" w:rsidP="00A46602">
      <w:pPr>
        <w:rPr>
          <w:sz w:val="36"/>
          <w:szCs w:val="36"/>
          <w:lang w:val="ro-RO"/>
        </w:rPr>
      </w:pPr>
      <w:r w:rsidRPr="003F7171">
        <w:rPr>
          <w:sz w:val="36"/>
          <w:szCs w:val="36"/>
          <w:lang w:val="ro-RO"/>
        </w:rPr>
        <w:t>Dat fiind că progresele științifice și tehnologice influențează și influențează modul în care trăim, comunicăm și interacționăm unele cu altele, este important să oferim o educație științifică care dezvoltă în indivizi cunoașterea ideilor de bază în știință și o înțelegere a practicilor asociate cercetării științifice, care le va permite să ia decizii privind problemele legate de știință și provocările generate de aceste progrese. Pentru a dezvolta astfel de indivizi, cercetarea în educația științifică a arătat că este nevoie să se atingă un echilibru între predarea produselor științei (de exemplu idei, teorii și modele de bază), procesele științei și natura științei. Aceste produse, procese și natura științei au fost articulate în curriculumul revizuit al științei H2. Curriculumul științific H1, care este conceput ca un subset al științei H2, va include, de asemenea, aceste caracteristici cheie.</w:t>
      </w:r>
    </w:p>
    <w:p w:rsidR="00A46602" w:rsidRPr="003F7171" w:rsidRDefault="00A46602" w:rsidP="00A46602">
      <w:pPr>
        <w:rPr>
          <w:sz w:val="36"/>
          <w:szCs w:val="36"/>
          <w:lang w:val="ro-RO"/>
        </w:rPr>
      </w:pPr>
      <w:r w:rsidRPr="003F7171">
        <w:rPr>
          <w:sz w:val="36"/>
          <w:szCs w:val="36"/>
          <w:lang w:val="ro-RO"/>
        </w:rPr>
        <w:t>Scopul curriculum-ului științific H1</w:t>
      </w:r>
    </w:p>
    <w:p w:rsidR="00A46602" w:rsidRPr="003F7171" w:rsidRDefault="00A46602" w:rsidP="00A46602">
      <w:pPr>
        <w:rPr>
          <w:sz w:val="36"/>
          <w:szCs w:val="36"/>
        </w:rPr>
      </w:pPr>
      <w:r w:rsidRPr="003F7171">
        <w:rPr>
          <w:sz w:val="36"/>
          <w:szCs w:val="36"/>
          <w:lang w:val="ro-RO"/>
        </w:rPr>
        <w:t xml:space="preserve">În timp ce știința H2 dezvoltă în studenții noștri înțelegerea disciplinară, abilitățile și atitudinile necesare pentru studii ulterioare în domeniu și în domenii conexe, știința H1 este concepută pentru a lărgi învățarea studenților și pentru a sprijini dezvoltarea cunoștințelor științifice. Practicile științei reprezintă o trăsătură cheie în știința H1, unde se va pune un accent mai mare pe dezvoltarea acelor componente care vor permite studenților să devină consumatori și cetățeni </w:t>
      </w:r>
      <w:r w:rsidR="0025249A">
        <w:rPr>
          <w:sz w:val="36"/>
          <w:szCs w:val="36"/>
          <w:lang w:val="ro-RO"/>
        </w:rPr>
        <w:t>cu abilități</w:t>
      </w:r>
      <w:r w:rsidRPr="003F7171">
        <w:rPr>
          <w:sz w:val="36"/>
          <w:szCs w:val="36"/>
          <w:lang w:val="ro-RO"/>
        </w:rPr>
        <w:t xml:space="preserve"> științific</w:t>
      </w:r>
      <w:r w:rsidR="0025249A">
        <w:rPr>
          <w:sz w:val="36"/>
          <w:szCs w:val="36"/>
          <w:lang w:val="ro-RO"/>
        </w:rPr>
        <w:t>e</w:t>
      </w:r>
      <w:r w:rsidRPr="003F7171">
        <w:rPr>
          <w:sz w:val="36"/>
          <w:szCs w:val="36"/>
          <w:lang w:val="ro-RO"/>
        </w:rPr>
        <w:t>. Acest lucru este important în special pentru viitori cetățeni într-o lume din ce în ce mai avansată din punct de vedere tehnologic. Liderii țării ar trebui să fie pregătiți să ia decizii în cunoștință de cauză pe baza unor cunoștințe și principii științifice solide despre aspectele actuale și emergente legate de știință, care sunt importante pentru sine, pentru societate și pentru întreaga lume (de exemplu, în aprecierea constrângerilor energetice cu care se confruntă Singapore , sau în înțelegerea modului în care epidemiile se pot răspândi).</w:t>
      </w:r>
    </w:p>
    <w:p w:rsidR="00A46602" w:rsidRPr="003F7171" w:rsidRDefault="00A46602" w:rsidP="00A46602">
      <w:pPr>
        <w:rPr>
          <w:sz w:val="36"/>
          <w:szCs w:val="36"/>
          <w:lang w:val="ro-RO"/>
        </w:rPr>
      </w:pPr>
    </w:p>
    <w:p w:rsidR="00A46602" w:rsidRPr="003F7171" w:rsidRDefault="00A46602" w:rsidP="00A46602">
      <w:pPr>
        <w:rPr>
          <w:sz w:val="36"/>
          <w:szCs w:val="36"/>
          <w:lang w:val="ro-RO"/>
        </w:rPr>
      </w:pPr>
      <w:r w:rsidRPr="003F7171">
        <w:rPr>
          <w:sz w:val="36"/>
          <w:szCs w:val="36"/>
          <w:lang w:val="ro-RO"/>
        </w:rPr>
        <w:t>Modificări majore ale curriculum-ului științific H1</w:t>
      </w:r>
    </w:p>
    <w:p w:rsidR="00A46602" w:rsidRPr="003F7171" w:rsidRDefault="00A46602" w:rsidP="00A46602">
      <w:pPr>
        <w:rPr>
          <w:sz w:val="36"/>
          <w:szCs w:val="36"/>
          <w:lang w:val="ro-RO"/>
        </w:rPr>
      </w:pPr>
      <w:r w:rsidRPr="003F7171">
        <w:rPr>
          <w:sz w:val="36"/>
          <w:szCs w:val="36"/>
          <w:lang w:val="ro-RO"/>
        </w:rPr>
        <w:t>Modificările esențiale ale curriculumului științific H1 sunt în concordanță cu schimbările din curriculumul științific H2. Și anume, folosirea ideilor de bază pentru a încadra predarea și învățarea științei și introducerea practicilor științifice pentru a pune accentul pe știință ca pe o cale de cunoaștere și de a face, dincolo de privirea ei ca o achiziție a unui corp de cunoaștere. Ca și în știința H2, știința H1 încurajează, de asemenea, utilizarea contextelor din lumea reală în predarea și învățarea și utilizarea unei game mai largi de pedagogii prin intermediul experiențelor de învățare.</w:t>
      </w:r>
    </w:p>
    <w:p w:rsidR="00A46602" w:rsidRPr="003F7171" w:rsidRDefault="00A46602" w:rsidP="00A46602">
      <w:pPr>
        <w:rPr>
          <w:sz w:val="36"/>
          <w:szCs w:val="36"/>
          <w:lang w:val="ro-RO"/>
        </w:rPr>
      </w:pPr>
      <w:r w:rsidRPr="003F7171">
        <w:rPr>
          <w:sz w:val="36"/>
          <w:szCs w:val="36"/>
          <w:lang w:val="ro-RO"/>
        </w:rPr>
        <w:t>Diferențele dintre curriculumul științific H2 și H1</w:t>
      </w:r>
    </w:p>
    <w:p w:rsidR="00A46602" w:rsidRPr="003F7171" w:rsidRDefault="00A46602" w:rsidP="00A46602">
      <w:pPr>
        <w:rPr>
          <w:rFonts w:ascii="inherit" w:hAnsi="inherit"/>
          <w:color w:val="212121"/>
          <w:sz w:val="36"/>
          <w:szCs w:val="36"/>
        </w:rPr>
      </w:pPr>
      <w:r w:rsidRPr="003F7171">
        <w:rPr>
          <w:sz w:val="36"/>
          <w:szCs w:val="36"/>
          <w:lang w:val="ro-RO"/>
        </w:rPr>
        <w:t xml:space="preserve">Experiențele de învățare prezentate în știința H2 sunt în mare măsură relevante și aplicabile științei H1. Cu toate acestea, alegerea reală a pedagogiei și a experiențelor de învățare ar trebui să fie adaptată cu atenție și concepută astfel încât să se potrivească cu predarea științelor H1, în special în domeniul practicilor științifice practice. </w:t>
      </w:r>
      <w:r w:rsidRPr="003F7171">
        <w:rPr>
          <w:rFonts w:ascii="inherit" w:hAnsi="inherit"/>
          <w:color w:val="212121"/>
          <w:sz w:val="36"/>
          <w:szCs w:val="36"/>
          <w:lang w:val="ro-RO"/>
        </w:rPr>
        <w:t>Ar fi mai puțin accentul pe dezvoltarea competențelor elevilor în manipularea echipamentelor și în efectuarea diferitelor teste și tehnici de laborator. În schimb, experiența practică științifică se va concentra pe dezvoltarea cunoștințelor științifice ale studenților și pe oferirea de oportunități studenților de a înțelege natura științifică bazată pe dovezi.</w:t>
      </w:r>
    </w:p>
    <w:p w:rsidR="00A46602" w:rsidRPr="003F7171" w:rsidRDefault="00A46602" w:rsidP="00A46602">
      <w:pPr>
        <w:rPr>
          <w:sz w:val="36"/>
          <w:szCs w:val="36"/>
          <w:lang w:val="ro-RO"/>
        </w:rPr>
      </w:pPr>
      <w:r w:rsidRPr="003F7171">
        <w:rPr>
          <w:sz w:val="36"/>
          <w:szCs w:val="36"/>
          <w:lang w:val="ro-RO"/>
        </w:rPr>
        <w:t>1.2 SCOPUL ȘI VALOAREA B</w:t>
      </w:r>
      <w:r w:rsidR="003F7171">
        <w:rPr>
          <w:sz w:val="36"/>
          <w:szCs w:val="36"/>
          <w:lang w:val="ro-RO"/>
        </w:rPr>
        <w:t>IO</w:t>
      </w:r>
      <w:r w:rsidRPr="003F7171">
        <w:rPr>
          <w:sz w:val="36"/>
          <w:szCs w:val="36"/>
          <w:lang w:val="ro-RO"/>
        </w:rPr>
        <w:t>LOGIEI</w:t>
      </w:r>
    </w:p>
    <w:p w:rsidR="00A46602" w:rsidRPr="003F7171" w:rsidRDefault="00A46602" w:rsidP="00A46602">
      <w:pPr>
        <w:rPr>
          <w:sz w:val="36"/>
          <w:szCs w:val="36"/>
          <w:lang w:val="ro-RO"/>
        </w:rPr>
      </w:pPr>
      <w:r w:rsidRPr="003F7171">
        <w:rPr>
          <w:sz w:val="36"/>
          <w:szCs w:val="36"/>
          <w:lang w:val="ro-RO"/>
        </w:rPr>
        <w:t>În Singapore, educația biologică de la nivelul primar la nivelul A a fost organizată ca un continuum în felul următor:</w:t>
      </w:r>
    </w:p>
    <w:p w:rsidR="00A46602" w:rsidRPr="003F7171" w:rsidRDefault="00A46602" w:rsidP="00A46602">
      <w:pPr>
        <w:rPr>
          <w:sz w:val="36"/>
          <w:szCs w:val="36"/>
          <w:lang w:val="ro-RO"/>
        </w:rPr>
      </w:pPr>
      <w:r w:rsidRPr="003F7171">
        <w:rPr>
          <w:sz w:val="36"/>
          <w:szCs w:val="36"/>
          <w:lang w:val="ro-RO"/>
        </w:rPr>
        <w:t>(a) De la învățământul Primarul 3 la 6, elevii învață despre modul în care funcționează viața la nivel de sistem;</w:t>
      </w:r>
    </w:p>
    <w:p w:rsidR="00A46602" w:rsidRPr="003F7171" w:rsidRDefault="00A46602" w:rsidP="00A46602">
      <w:pPr>
        <w:rPr>
          <w:sz w:val="36"/>
          <w:szCs w:val="36"/>
          <w:lang w:val="ro-RO"/>
        </w:rPr>
      </w:pPr>
      <w:r w:rsidRPr="003F7171">
        <w:rPr>
          <w:sz w:val="36"/>
          <w:szCs w:val="36"/>
          <w:lang w:val="ro-RO"/>
        </w:rPr>
        <w:t>(b) Din știința secundară inferioară la biologia de nivel O, elevii învață despre modul în care funcționează viața la nivel fiziologic; și</w:t>
      </w:r>
    </w:p>
    <w:p w:rsidR="00A46602" w:rsidRPr="003F7171" w:rsidRDefault="00A46602" w:rsidP="00A46602">
      <w:pPr>
        <w:rPr>
          <w:sz w:val="36"/>
          <w:szCs w:val="36"/>
          <w:lang w:val="ro-RO"/>
        </w:rPr>
      </w:pPr>
      <w:r w:rsidRPr="003F7171">
        <w:rPr>
          <w:sz w:val="36"/>
          <w:szCs w:val="36"/>
          <w:lang w:val="ro-RO"/>
        </w:rPr>
        <w:t>(c) La nivel A, elevii învață despre modul în care funcționează viața la nivel celular și molecular, în timp ce înțeleg implicațiile asupra nivelurilor macro.</w:t>
      </w:r>
    </w:p>
    <w:p w:rsidR="00A46602" w:rsidRPr="003F7171" w:rsidRDefault="00A46602" w:rsidP="00A46602">
      <w:pPr>
        <w:rPr>
          <w:sz w:val="36"/>
          <w:szCs w:val="36"/>
          <w:lang w:val="ro-RO"/>
        </w:rPr>
      </w:pPr>
      <w:r w:rsidRPr="003F7171">
        <w:rPr>
          <w:sz w:val="36"/>
          <w:szCs w:val="36"/>
          <w:lang w:val="ro-RO"/>
        </w:rPr>
        <w:t>Programa biologică este dezvoltată ca un continuu continuu de la nivelul O la nivelul A, fără a fi nevoie ca subiectele să fie revizuite la nivelul A. Programa O-nivel este fundamentală și, prin urmare, ar trebui să ofere fundalul necesar studiului la nivelul A. Elevii care intenționează să ofere H2 Biologie vor fi, prin urmare, presupuși a avea cunoștințe și înțelegere a nivelului de biologie O, fie ca un singur subiect sau ca parte a unui curs științific echilibrat.</w:t>
      </w:r>
    </w:p>
    <w:p w:rsidR="00A46602" w:rsidRPr="003F7171" w:rsidRDefault="00A46602" w:rsidP="00A46602">
      <w:pPr>
        <w:rPr>
          <w:sz w:val="36"/>
          <w:szCs w:val="36"/>
          <w:lang w:val="ro-RO"/>
        </w:rPr>
      </w:pPr>
      <w:r w:rsidRPr="003F7171">
        <w:rPr>
          <w:sz w:val="36"/>
          <w:szCs w:val="36"/>
          <w:lang w:val="ro-RO"/>
        </w:rPr>
        <w:t>Multe domenii noi și importante ale biologiei au apărut prin progresele recente din domeniul științelor vieții. Câteva cantități de cunoștințe au fost generate ca fiind evidente în urma creșterii revistelor științifice care servesc domeniilor de nișă de cercetare. Ca atare, această programare îmbunătățește și actualizează cunoștințele de conținut din programa anterioară (8875), astfel încât elevii să poată fi la curent cu cunoștințele relevante pentru participarea lor la o economie bazată pe tehnologie.</w:t>
      </w:r>
    </w:p>
    <w:p w:rsidR="00A46602" w:rsidRPr="003F7171" w:rsidRDefault="00A46602" w:rsidP="00A46602">
      <w:pPr>
        <w:rPr>
          <w:sz w:val="36"/>
          <w:szCs w:val="36"/>
        </w:rPr>
      </w:pPr>
      <w:r w:rsidRPr="003F7171">
        <w:rPr>
          <w:sz w:val="36"/>
          <w:szCs w:val="36"/>
          <w:lang w:val="ro-RO"/>
        </w:rPr>
        <w:t>Valoarea învățării Biologie H1 depinde în cele din urmă de dezvoltarea unei minți științifice și de dispoziție, abordând în același timp întrebările mai largi despre viața și modul în care este susținută viața. Cadrul de Curriculum al Științei elaborat de MOE elaborează dezvoltarea spiritului și dispoziției științifice. Prin studiul cursului H1 Biology, studenții ar trebui să devină cetățeni științifici care sunt bine pregătiți pentru provocările secolului XXI.</w:t>
      </w:r>
    </w:p>
    <w:p w:rsidR="0086282E" w:rsidRPr="003F7171" w:rsidRDefault="0086282E" w:rsidP="0086282E">
      <w:pPr>
        <w:rPr>
          <w:sz w:val="36"/>
          <w:szCs w:val="36"/>
          <w:lang w:val="ro-RO"/>
        </w:rPr>
      </w:pPr>
      <w:r w:rsidRPr="003F7171">
        <w:rPr>
          <w:sz w:val="36"/>
          <w:szCs w:val="36"/>
          <w:lang w:val="ro-RO"/>
        </w:rPr>
        <w:t>OBIECTIVE</w:t>
      </w:r>
    </w:p>
    <w:p w:rsidR="0086282E" w:rsidRPr="003F7171" w:rsidRDefault="0086282E" w:rsidP="0086282E">
      <w:pPr>
        <w:rPr>
          <w:sz w:val="36"/>
          <w:szCs w:val="36"/>
          <w:lang w:val="ro-RO"/>
        </w:rPr>
      </w:pPr>
      <w:r w:rsidRPr="003F7171">
        <w:rPr>
          <w:sz w:val="36"/>
          <w:szCs w:val="36"/>
          <w:lang w:val="ro-RO"/>
        </w:rPr>
        <w:t>Obiectivele unui curs bazat pe această programă ar trebui:</w:t>
      </w:r>
    </w:p>
    <w:p w:rsidR="0086282E" w:rsidRPr="003F7171" w:rsidRDefault="0086282E" w:rsidP="0086282E">
      <w:pPr>
        <w:rPr>
          <w:sz w:val="36"/>
          <w:szCs w:val="36"/>
          <w:lang w:val="ro-RO"/>
        </w:rPr>
      </w:pPr>
      <w:r w:rsidRPr="003F7171">
        <w:rPr>
          <w:sz w:val="36"/>
          <w:szCs w:val="36"/>
          <w:lang w:val="ro-RO"/>
        </w:rPr>
        <w:t>1. să ofere studenților o experiență care își dezvoltă interesul pentru biologie și construiește cunoștințele, abilitățile și atitudinile necesare pentru ca aceștia să devină cetățeni științifici care sunt bine pregătiți pentru provocările secolului XXI;</w:t>
      </w:r>
    </w:p>
    <w:p w:rsidR="0086282E" w:rsidRPr="003F7171" w:rsidRDefault="0086282E" w:rsidP="0086282E">
      <w:pPr>
        <w:rPr>
          <w:sz w:val="36"/>
          <w:szCs w:val="36"/>
          <w:lang w:val="ro-RO"/>
        </w:rPr>
      </w:pPr>
      <w:r w:rsidRPr="003F7171">
        <w:rPr>
          <w:sz w:val="36"/>
          <w:szCs w:val="36"/>
          <w:lang w:val="ro-RO"/>
        </w:rPr>
        <w:t>2. să dezvolte în elevi înțelegerea, abilitățile, etica și atitudinile relevante pentru practicile științifice, inclusiv următoarele:</w:t>
      </w:r>
    </w:p>
    <w:p w:rsidR="0086282E" w:rsidRPr="003F7171" w:rsidRDefault="0086282E" w:rsidP="0086282E">
      <w:pPr>
        <w:rPr>
          <w:sz w:val="36"/>
          <w:szCs w:val="36"/>
          <w:lang w:val="ro-RO"/>
        </w:rPr>
      </w:pPr>
      <w:r w:rsidRPr="003F7171">
        <w:rPr>
          <w:sz w:val="36"/>
          <w:szCs w:val="36"/>
          <w:lang w:val="ro-RO"/>
        </w:rPr>
        <w:t> înțelegerea naturii cunoștințelor științifice care demonstrează abilitățile de cercetare științifică referitoare la știință și societate;</w:t>
      </w:r>
    </w:p>
    <w:p w:rsidR="0086282E" w:rsidRPr="003F7171" w:rsidRDefault="0086282E" w:rsidP="0086282E">
      <w:pPr>
        <w:rPr>
          <w:sz w:val="36"/>
          <w:szCs w:val="36"/>
          <w:lang w:val="ro-RO"/>
        </w:rPr>
      </w:pPr>
      <w:r w:rsidRPr="003F7171">
        <w:rPr>
          <w:sz w:val="36"/>
          <w:szCs w:val="36"/>
          <w:lang w:val="ro-RO"/>
        </w:rPr>
        <w:t>3. să răspundă la întrebările mai largi despre viața și modul în care este susținută viața, inclusiv:</w:t>
      </w:r>
    </w:p>
    <w:p w:rsidR="0086282E" w:rsidRPr="003F7171" w:rsidRDefault="0086282E" w:rsidP="0086282E">
      <w:pPr>
        <w:rPr>
          <w:sz w:val="36"/>
          <w:szCs w:val="36"/>
          <w:lang w:val="ro-RO"/>
        </w:rPr>
      </w:pPr>
      <w:r w:rsidRPr="003F7171">
        <w:rPr>
          <w:sz w:val="36"/>
          <w:szCs w:val="36"/>
          <w:lang w:val="ro-RO"/>
        </w:rPr>
        <w:t>• înțelegerea vieții la nivel celular și molecular și realizarea de conexiuni cu privire la modul în care aceste microsisteme interacționează la nivel fiziologic și organismos</w:t>
      </w:r>
    </w:p>
    <w:p w:rsidR="0086282E" w:rsidRPr="003F7171" w:rsidRDefault="0086282E" w:rsidP="0086282E">
      <w:pPr>
        <w:rPr>
          <w:sz w:val="36"/>
          <w:szCs w:val="36"/>
          <w:lang w:val="ro-RO"/>
        </w:rPr>
      </w:pPr>
      <w:r w:rsidRPr="003F7171">
        <w:rPr>
          <w:sz w:val="36"/>
          <w:szCs w:val="36"/>
          <w:lang w:val="ro-RO"/>
        </w:rPr>
        <w:t>• recunoașterea evoluției cunoștințelor biologice</w:t>
      </w:r>
    </w:p>
    <w:p w:rsidR="0086282E" w:rsidRPr="003F7171" w:rsidRDefault="0086282E" w:rsidP="0086282E">
      <w:pPr>
        <w:rPr>
          <w:sz w:val="36"/>
          <w:szCs w:val="36"/>
          <w:lang w:val="ro-RO"/>
        </w:rPr>
      </w:pPr>
      <w:r w:rsidRPr="003F7171">
        <w:rPr>
          <w:sz w:val="36"/>
          <w:szCs w:val="36"/>
          <w:lang w:val="ro-RO"/>
        </w:rPr>
        <w:t>• stimularea interesului pentru mediul local și global și demonstrarea acestuia.</w:t>
      </w:r>
    </w:p>
    <w:p w:rsidR="0086282E" w:rsidRPr="003F7171" w:rsidRDefault="0086282E" w:rsidP="0086282E">
      <w:pPr>
        <w:rPr>
          <w:sz w:val="36"/>
          <w:szCs w:val="36"/>
          <w:lang w:val="ro-RO"/>
        </w:rPr>
      </w:pPr>
      <w:r w:rsidRPr="003F7171">
        <w:rPr>
          <w:sz w:val="36"/>
          <w:szCs w:val="36"/>
          <w:lang w:val="ro-RO"/>
        </w:rPr>
        <w:t>PRACTICILE ȘTIINȚEI</w:t>
      </w:r>
    </w:p>
    <w:p w:rsidR="0086282E" w:rsidRPr="003F7171" w:rsidRDefault="0086282E" w:rsidP="0086282E">
      <w:pPr>
        <w:rPr>
          <w:sz w:val="36"/>
          <w:szCs w:val="36"/>
          <w:lang w:val="ro-RO"/>
        </w:rPr>
      </w:pPr>
      <w:r w:rsidRPr="003F7171">
        <w:rPr>
          <w:sz w:val="36"/>
          <w:szCs w:val="36"/>
          <w:lang w:val="ro-RO"/>
        </w:rPr>
        <w:t>Știința ca disciplină este mai mult decât dobândirea unui corp de cunoștințe (de exemplu, fapte științifice, concepte, legi și teorii); este o modalitate de a cunoaște și de a face. Aceasta include o înțelegere a naturii cunoștințelor științifice și a modului în care aceste cunoștințe sunt generate, stabilite și comunicate. Oamenii de știință se bazează pe un set de proceduri și practici stabilite în cadrul cercetării științifice pentru a aduna dovezi și a testa ideile lor despre cum funcționează lumea naturală. Cu toate acestea, nu există o singură metodă, iar procesul real al științei este adesea complex și iterativ, urmând multe căi diferite. În timp ce știința este puternică, generând cunoștințe care formează baza multor tehnologii și inovații, ea are limitări.</w:t>
      </w:r>
    </w:p>
    <w:p w:rsidR="0086282E" w:rsidRPr="003F7171" w:rsidRDefault="0086282E" w:rsidP="0086282E">
      <w:pPr>
        <w:rPr>
          <w:sz w:val="36"/>
          <w:szCs w:val="36"/>
          <w:lang w:val="ro-RO"/>
        </w:rPr>
      </w:pPr>
      <w:r w:rsidRPr="003F7171">
        <w:rPr>
          <w:sz w:val="36"/>
          <w:szCs w:val="36"/>
          <w:lang w:val="ro-RO"/>
        </w:rPr>
        <w:t>Predându-le elevilor natura științei îi ajută să dezvolte o înțelegere corectă a ceea ce este știința și modul în care este practicată și aplicată în societate. Elevii ar trebui încurajați să ia în considerare aspectele etice relevante, modul în care sunt dezvoltate cunoștințele științifice punctele forte și limitele științei. Predarea naturii științei sporește, de asemenea, înțelegerea studenților cu privire la conținutul științei, sporește interesul lor pentru știință și îi ajută să-și arate partea umană. Învățarea în predare ar trebui să sublinieze modul în care știm și ceea ce știm.</w:t>
      </w:r>
    </w:p>
    <w:p w:rsidR="0086282E" w:rsidRPr="003F7171" w:rsidRDefault="0086282E" w:rsidP="0086282E">
      <w:pPr>
        <w:rPr>
          <w:sz w:val="36"/>
          <w:szCs w:val="36"/>
          <w:lang w:val="ro-RO"/>
        </w:rPr>
      </w:pPr>
      <w:r w:rsidRPr="003F7171">
        <w:rPr>
          <w:sz w:val="36"/>
          <w:szCs w:val="36"/>
          <w:lang w:val="ro-RO"/>
        </w:rPr>
        <w:t>Înțelegerea naturii cunoștințelor științifice, demonstrarea aptitudinilor de cercetare științifică și a relațiilor dintre știință și societate sunt cele trei componente care ne formează practicile științifice. Înțelegerea de către studenți a naturii, limitărilor științei și cercetării științifice este dezvoltată eficient atunci când practicile sunt predate în contextul conținutului științific relevant. Atitudini relevante pentru știință, cum ar fi curiozitatea, preocuparea pentru precizie, obiectivitate, integritate și perseverență sunt subliniate.</w:t>
      </w:r>
    </w:p>
    <w:p w:rsidR="0086282E" w:rsidRPr="003F7171" w:rsidRDefault="0086282E" w:rsidP="0086282E">
      <w:pPr>
        <w:rPr>
          <w:sz w:val="36"/>
          <w:szCs w:val="36"/>
        </w:rPr>
      </w:pPr>
      <w:r w:rsidRPr="003F7171">
        <w:rPr>
          <w:sz w:val="36"/>
          <w:szCs w:val="36"/>
          <w:lang w:val="ro-RO"/>
        </w:rPr>
        <w:t>Curriculumul oferă studenților posibilitatea de a reflecta modul în care practicile științifice contribuie la acumularea cunoștințelor științifice. Elevii sunt încurajați să se gândească la "ce" atunci când planifică și efectuează investigații, dezvoltă modele1 sau se angajează în argumente științifice. Prin această reflecție, ei pot înțelege importanța fiecărei practici și pot dezvolta o apreciere nuanțată a naturii științei.</w:t>
      </w:r>
    </w:p>
    <w:p w:rsidR="0086282E" w:rsidRPr="003F7171" w:rsidRDefault="0086282E" w:rsidP="0086282E">
      <w:pPr>
        <w:rPr>
          <w:sz w:val="36"/>
          <w:szCs w:val="36"/>
          <w:shd w:val="clear" w:color="auto" w:fill="FFFFFF"/>
        </w:rPr>
      </w:pPr>
      <w:r w:rsidRPr="003F7171">
        <w:rPr>
          <w:sz w:val="36"/>
          <w:szCs w:val="36"/>
          <w:shd w:val="clear" w:color="auto" w:fill="FFFFFF"/>
        </w:rPr>
        <w:t xml:space="preserve">Dezvoltarea competențelor secolului XX prin învățarea științei </w:t>
      </w:r>
    </w:p>
    <w:p w:rsidR="0086282E" w:rsidRPr="003F7171" w:rsidRDefault="0086282E" w:rsidP="0086282E">
      <w:pPr>
        <w:rPr>
          <w:sz w:val="36"/>
          <w:szCs w:val="36"/>
        </w:rPr>
      </w:pPr>
      <w:r w:rsidRPr="003F7171">
        <w:rPr>
          <w:sz w:val="36"/>
          <w:szCs w:val="36"/>
          <w:shd w:val="clear" w:color="auto" w:fill="FFFFFF"/>
        </w:rPr>
        <w:t>Pentru a pregăti studenții noștri pentru viitor, a fost elaborat de către MOE un cadru pentru competențele secolului XXI (21CC) și rezultatele studenților (vezi Figura 1.1). Acest cadru 21CC este menit să doteze studenților cu competențele și mentalitățile cheie pentru a avea succes în secolul XXI.</w:t>
      </w:r>
    </w:p>
    <w:p w:rsidR="0086282E" w:rsidRPr="003F7171" w:rsidRDefault="0086282E" w:rsidP="0086282E">
      <w:pPr>
        <w:framePr w:wrap="none" w:vAnchor="page" w:hAnchor="page" w:x="2527" w:y="3499"/>
        <w:rPr>
          <w:sz w:val="36"/>
          <w:szCs w:val="36"/>
        </w:rPr>
      </w:pPr>
    </w:p>
    <w:p w:rsidR="00A46602" w:rsidRPr="003F7171" w:rsidRDefault="0086282E" w:rsidP="0086282E">
      <w:pPr>
        <w:rPr>
          <w:sz w:val="36"/>
          <w:szCs w:val="36"/>
        </w:rPr>
      </w:pPr>
      <w:r w:rsidRPr="003F7171">
        <w:rPr>
          <w:noProof/>
          <w:sz w:val="36"/>
          <w:szCs w:val="36"/>
        </w:rPr>
        <w:drawing>
          <wp:anchor distT="0" distB="0" distL="114300" distR="114300" simplePos="0" relativeHeight="251658240" behindDoc="0" locked="0" layoutInCell="1" allowOverlap="1">
            <wp:simplePos x="0" y="0"/>
            <wp:positionH relativeFrom="column">
              <wp:posOffset>-470246</wp:posOffset>
            </wp:positionH>
            <wp:positionV relativeFrom="paragraph">
              <wp:posOffset>-32025969</wp:posOffset>
            </wp:positionV>
            <wp:extent cx="6697683" cy="6330135"/>
            <wp:effectExtent l="0" t="0" r="0" b="0"/>
            <wp:wrapSquare wrapText="bothSides"/>
            <wp:docPr id="1" name="Picture 1" descr="C:\Users\Acer\Desktop\repdf\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repdf\media\image2.jpeg"/>
                    <pic:cNvPicPr>
                      <a:picLocks noChangeAspect="1" noChangeArrowheads="1"/>
                    </pic:cNvPicPr>
                  </pic:nvPicPr>
                  <pic:blipFill>
                    <a:blip r:embed="rId4" cstate="print"/>
                    <a:srcRect/>
                    <a:stretch>
                      <a:fillRect/>
                    </a:stretch>
                  </pic:blipFill>
                  <pic:spPr bwMode="auto">
                    <a:xfrm>
                      <a:off x="0" y="0"/>
                      <a:ext cx="6704917" cy="633697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86282E" w:rsidRPr="003F7171" w:rsidRDefault="0086282E" w:rsidP="00A46602">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r w:rsidRPr="003F7171">
        <w:rPr>
          <w:sz w:val="36"/>
          <w:szCs w:val="36"/>
          <w:lang w:val="ro-RO"/>
        </w:rPr>
        <w:t>Caracteristicile și intențiile practicilor științifice sunt în concordanță cu accentul pus pe dezvoltarea 21CC în studenții noștri.</w:t>
      </w:r>
    </w:p>
    <w:p w:rsidR="0086282E" w:rsidRPr="003F7171" w:rsidRDefault="0086282E" w:rsidP="0086282E">
      <w:pPr>
        <w:rPr>
          <w:sz w:val="36"/>
          <w:szCs w:val="36"/>
        </w:rPr>
      </w:pPr>
      <w:r w:rsidRPr="003F7171">
        <w:rPr>
          <w:sz w:val="36"/>
          <w:szCs w:val="36"/>
          <w:lang w:val="ro-RO"/>
        </w:rPr>
        <w:t>Dezvoltarea lui 21CC nu este separată de învățarea științei. Caracteristicile cercetării științifice, cum ar fi procesele de cercetare științifică, raționamentul, modelarea și rezolvarea problemelor, susțin o dezvoltare a studenților de la 21CC. Natura și limitările științei și cercetării științifice sunt dezvoltate în mod eficient atunci când se învață practici științifice în contextul conținutului științific relevant. Învățarea profundă disciplinară în știință dezvoltă 21CC și promovează procesul de învățare pentru transferul către alte domenii ale vieții.</w:t>
      </w:r>
    </w:p>
    <w:p w:rsidR="0086282E" w:rsidRPr="003F7171" w:rsidRDefault="0086282E" w:rsidP="0086282E">
      <w:pPr>
        <w:rPr>
          <w:sz w:val="36"/>
          <w:szCs w:val="36"/>
          <w:lang w:val="ro-RO"/>
        </w:rPr>
      </w:pPr>
      <w:r w:rsidRPr="003F7171">
        <w:rPr>
          <w:sz w:val="36"/>
          <w:szCs w:val="36"/>
          <w:shd w:val="clear" w:color="auto" w:fill="FFFFFF"/>
        </w:rPr>
        <w:t>Progresul rapid în domeniul științelor vieții reprezintă o provocare pentru educația biologică, în special în ceea ce privește elaborarea unui cadru care să integreze cunoștințele, abilitățile și atitudinile fundamentale. Având în vedere acest lucru, această programare a adoptat un cadru care va schița o nouă direcție pentru educația biologică. Figura 1.2 de mai jos oferă o prezentare generală a acestui cadru.</w:t>
      </w:r>
    </w:p>
    <w:p w:rsidR="0086282E" w:rsidRPr="003F7171" w:rsidRDefault="0086282E" w:rsidP="0086282E">
      <w:pPr>
        <w:framePr w:wrap="none" w:vAnchor="page" w:hAnchor="page" w:x="1781" w:y="3417"/>
        <w:rPr>
          <w:sz w:val="36"/>
          <w:szCs w:val="36"/>
        </w:rPr>
      </w:pPr>
    </w:p>
    <w:p w:rsidR="0086282E" w:rsidRPr="003F7171" w:rsidRDefault="0086282E" w:rsidP="0086282E">
      <w:pPr>
        <w:rPr>
          <w:sz w:val="36"/>
          <w:szCs w:val="36"/>
          <w:lang w:val="ro-RO"/>
        </w:rPr>
      </w:pPr>
      <w:r w:rsidRPr="003F7171">
        <w:rPr>
          <w:noProof/>
          <w:sz w:val="36"/>
          <w:szCs w:val="36"/>
        </w:rPr>
        <w:drawing>
          <wp:anchor distT="0" distB="0" distL="114300" distR="114300" simplePos="0" relativeHeight="251659264" behindDoc="0" locked="0" layoutInCell="1" allowOverlap="1">
            <wp:simplePos x="0" y="0"/>
            <wp:positionH relativeFrom="column">
              <wp:posOffset>-470247</wp:posOffset>
            </wp:positionH>
            <wp:positionV relativeFrom="paragraph">
              <wp:posOffset>-41262927</wp:posOffset>
            </wp:positionV>
            <wp:extent cx="8526483" cy="6065800"/>
            <wp:effectExtent l="0" t="0" r="0" b="0"/>
            <wp:wrapSquare wrapText="bothSides"/>
            <wp:docPr id="4" name="Picture 4" descr="C:\Users\Acer\Desktop\repdf\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cer\Desktop\repdf\media\image3.jpeg"/>
                    <pic:cNvPicPr>
                      <a:picLocks noChangeAspect="1" noChangeArrowheads="1"/>
                    </pic:cNvPicPr>
                  </pic:nvPicPr>
                  <pic:blipFill>
                    <a:blip r:embed="rId5" cstate="print"/>
                    <a:srcRect/>
                    <a:stretch>
                      <a:fillRect/>
                    </a:stretch>
                  </pic:blipFill>
                  <pic:spPr bwMode="auto">
                    <a:xfrm>
                      <a:off x="0" y="0"/>
                      <a:ext cx="8551948" cy="608391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86282E" w:rsidRPr="003F7171" w:rsidRDefault="0086282E" w:rsidP="0086282E">
      <w:pPr>
        <w:rPr>
          <w:sz w:val="36"/>
          <w:szCs w:val="36"/>
          <w:lang w:val="ro-RO"/>
        </w:rPr>
      </w:pPr>
    </w:p>
    <w:p w:rsidR="00EE5A96" w:rsidRDefault="00EE5A96" w:rsidP="0086282E">
      <w:pPr>
        <w:rPr>
          <w:sz w:val="36"/>
          <w:szCs w:val="36"/>
          <w:lang w:val="ro-RO"/>
        </w:rPr>
      </w:pPr>
    </w:p>
    <w:p w:rsidR="00EE5A96" w:rsidRDefault="00EE5A96" w:rsidP="0086282E">
      <w:pPr>
        <w:rPr>
          <w:sz w:val="36"/>
          <w:szCs w:val="36"/>
          <w:lang w:val="ro-RO"/>
        </w:rPr>
      </w:pPr>
    </w:p>
    <w:p w:rsidR="00EE5A96" w:rsidRDefault="00EE5A96" w:rsidP="0086282E">
      <w:pPr>
        <w:rPr>
          <w:sz w:val="36"/>
          <w:szCs w:val="36"/>
          <w:lang w:val="ro-RO"/>
        </w:rPr>
      </w:pPr>
    </w:p>
    <w:p w:rsidR="00EE5A96" w:rsidRDefault="00EE5A96" w:rsidP="0086282E">
      <w:pPr>
        <w:rPr>
          <w:sz w:val="36"/>
          <w:szCs w:val="36"/>
          <w:lang w:val="ro-RO"/>
        </w:rPr>
      </w:pPr>
    </w:p>
    <w:p w:rsidR="0086282E" w:rsidRPr="003F7171" w:rsidRDefault="0086282E" w:rsidP="0086282E">
      <w:pPr>
        <w:rPr>
          <w:sz w:val="36"/>
          <w:szCs w:val="36"/>
          <w:lang w:val="ro-RO"/>
        </w:rPr>
      </w:pPr>
      <w:r w:rsidRPr="003F7171">
        <w:rPr>
          <w:sz w:val="36"/>
          <w:szCs w:val="36"/>
          <w:lang w:val="ro-RO"/>
        </w:rPr>
        <w:t>Conținutul acestui program de predare și învățare a biologiei H1 este organizat în jurul a patru idei de bază ale biologiei. Pentru fiecare idee de bază, sunt enumerate întrebări direcționale pertinente pentru a ajuta elevii să modeleze conceptele și să promoveze ancheta, în timp ce narațiunile permit să se facă legături între concepte - atât în ​​interiorul, cât și între ideile de bază.</w:t>
      </w:r>
    </w:p>
    <w:p w:rsidR="0086282E" w:rsidRPr="003F7171" w:rsidRDefault="0086282E" w:rsidP="0086282E">
      <w:pPr>
        <w:rPr>
          <w:sz w:val="36"/>
          <w:szCs w:val="36"/>
          <w:lang w:val="ro-RO"/>
        </w:rPr>
      </w:pPr>
      <w:r w:rsidRPr="003F7171">
        <w:rPr>
          <w:sz w:val="36"/>
          <w:szCs w:val="36"/>
          <w:lang w:val="ro-RO"/>
        </w:rPr>
        <w:t>Pe lângă ideile de bază, acest program de predare și învățare a biologiei H1 prezintă o temă de extensie. Subiectul extinderii se bazează pe aspecte biologice emergente importante, care au impact asupra contextelor locale și globale. Ea cere studenților să demonstreze asimilarea ideilor de bază și să-și extindă cunoștințele și înțelegerea asupra provocărilor din lumea reală. În plus, tema de extindere va oferi studenților cunoștințele și abilitățile de proces necesare pentru a lua decizii informate cu privire la aspectele științifice.</w:t>
      </w:r>
    </w:p>
    <w:p w:rsidR="0086282E" w:rsidRPr="003F7171" w:rsidRDefault="0086282E" w:rsidP="0086282E">
      <w:pPr>
        <w:rPr>
          <w:sz w:val="36"/>
          <w:szCs w:val="36"/>
        </w:rPr>
      </w:pPr>
      <w:r w:rsidRPr="003F7171">
        <w:rPr>
          <w:sz w:val="36"/>
          <w:szCs w:val="36"/>
          <w:lang w:val="ro-RO"/>
        </w:rPr>
        <w:t>Elevii sunt așteptați să studieze toate cele patru idei de bază și subiectul extinderii.</w:t>
      </w:r>
    </w:p>
    <w:p w:rsidR="00BD4E6B" w:rsidRPr="003F7171" w:rsidRDefault="00BD4E6B" w:rsidP="00BD4E6B">
      <w:pPr>
        <w:rPr>
          <w:sz w:val="36"/>
          <w:szCs w:val="36"/>
          <w:lang w:val="ro-RO"/>
        </w:rPr>
      </w:pPr>
      <w:bookmarkStart w:id="0" w:name="_Hlk501892823"/>
      <w:r w:rsidRPr="003F7171">
        <w:rPr>
          <w:sz w:val="36"/>
          <w:szCs w:val="36"/>
          <w:lang w:val="ro-RO"/>
        </w:rPr>
        <w:t>CONȚINUT</w:t>
      </w:r>
    </w:p>
    <w:p w:rsidR="00BD4E6B" w:rsidRPr="003F7171" w:rsidRDefault="00BD4E6B" w:rsidP="00BD4E6B">
      <w:pPr>
        <w:rPr>
          <w:sz w:val="36"/>
          <w:szCs w:val="36"/>
          <w:lang w:val="ro-RO"/>
        </w:rPr>
      </w:pPr>
      <w:r w:rsidRPr="003F7171">
        <w:rPr>
          <w:sz w:val="36"/>
          <w:szCs w:val="36"/>
          <w:lang w:val="ro-RO"/>
        </w:rPr>
        <w:t>IDEA CORE 1</w:t>
      </w:r>
      <w:bookmarkEnd w:id="0"/>
      <w:r w:rsidRPr="003F7171">
        <w:rPr>
          <w:sz w:val="36"/>
          <w:szCs w:val="36"/>
          <w:lang w:val="ro-RO"/>
        </w:rPr>
        <w:t>: CELULA ȘI BIOMOLECULELE VIEȚII</w:t>
      </w:r>
    </w:p>
    <w:p w:rsidR="00BD4E6B" w:rsidRPr="003F7171" w:rsidRDefault="00BD4E6B" w:rsidP="00BD4E6B">
      <w:pPr>
        <w:rPr>
          <w:sz w:val="36"/>
          <w:szCs w:val="36"/>
          <w:lang w:val="ro-RO"/>
        </w:rPr>
      </w:pPr>
      <w:r w:rsidRPr="003F7171">
        <w:rPr>
          <w:sz w:val="36"/>
          <w:szCs w:val="36"/>
          <w:lang w:val="ro-RO"/>
        </w:rPr>
        <w:t>Ideea de bază 1 - Celula și biomoleculele vieții - implică studiul celulelor, care sunt unitățile de bază ale vieții.</w:t>
      </w:r>
    </w:p>
    <w:p w:rsidR="00BD4E6B" w:rsidRPr="003F7171" w:rsidRDefault="00BD4E6B" w:rsidP="00BD4E6B">
      <w:pPr>
        <w:rPr>
          <w:sz w:val="36"/>
          <w:szCs w:val="36"/>
          <w:lang w:val="ro-RO"/>
        </w:rPr>
      </w:pPr>
      <w:r w:rsidRPr="003F7171">
        <w:rPr>
          <w:sz w:val="36"/>
          <w:szCs w:val="36"/>
          <w:lang w:val="ro-RO"/>
        </w:rPr>
        <w:t>Elevii își pot modela învățarea folosind următoarele întrebări:</w:t>
      </w:r>
    </w:p>
    <w:p w:rsidR="00BD4E6B" w:rsidRPr="003F7171" w:rsidRDefault="00BD4E6B" w:rsidP="00BD4E6B">
      <w:pPr>
        <w:rPr>
          <w:sz w:val="36"/>
          <w:szCs w:val="36"/>
          <w:lang w:val="ro-RO"/>
        </w:rPr>
      </w:pPr>
      <w:r w:rsidRPr="003F7171">
        <w:rPr>
          <w:sz w:val="36"/>
          <w:szCs w:val="36"/>
          <w:lang w:val="ro-RO"/>
        </w:rPr>
        <w:t>• De ce este o celulă unitatea de bază a vieții și cum promovează continuitatea vieții?</w:t>
      </w:r>
    </w:p>
    <w:p w:rsidR="00BD4E6B" w:rsidRPr="003F7171" w:rsidRDefault="00BD4E6B" w:rsidP="00BD4E6B">
      <w:pPr>
        <w:rPr>
          <w:sz w:val="36"/>
          <w:szCs w:val="36"/>
          <w:lang w:val="ro-RO"/>
        </w:rPr>
      </w:pPr>
      <w:r w:rsidRPr="003F7171">
        <w:rPr>
          <w:sz w:val="36"/>
          <w:szCs w:val="36"/>
          <w:lang w:val="ro-RO"/>
        </w:rPr>
        <w:t>• Cum este unitatea de bază crucială în înțelegerea vieții?</w:t>
      </w:r>
    </w:p>
    <w:p w:rsidR="00BD4E6B" w:rsidRPr="003F7171" w:rsidRDefault="00BD4E6B" w:rsidP="00BD4E6B">
      <w:pPr>
        <w:rPr>
          <w:sz w:val="36"/>
          <w:szCs w:val="36"/>
          <w:lang w:val="ro-RO"/>
        </w:rPr>
      </w:pPr>
      <w:r w:rsidRPr="003F7171">
        <w:rPr>
          <w:sz w:val="36"/>
          <w:szCs w:val="36"/>
          <w:lang w:val="ro-RO"/>
        </w:rPr>
        <w:t>• Cum sunt structurile biomoleculelor legate de funcțiile lor?</w:t>
      </w:r>
    </w:p>
    <w:p w:rsidR="00BD4E6B" w:rsidRPr="003F7171" w:rsidRDefault="00BD4E6B" w:rsidP="00BD4E6B">
      <w:pPr>
        <w:rPr>
          <w:sz w:val="36"/>
          <w:szCs w:val="36"/>
          <w:lang w:val="ro-RO"/>
        </w:rPr>
      </w:pPr>
      <w:r w:rsidRPr="003F7171">
        <w:rPr>
          <w:sz w:val="36"/>
          <w:szCs w:val="36"/>
          <w:lang w:val="ro-RO"/>
        </w:rPr>
        <w:t>• Cum este reglementată mișcarea substanțelor în și din celule și care sunt implicațiile acestor mișcări?</w:t>
      </w:r>
    </w:p>
    <w:p w:rsidR="00BD4E6B" w:rsidRPr="003F7171" w:rsidRDefault="00BD4E6B" w:rsidP="00BD4E6B">
      <w:pPr>
        <w:rPr>
          <w:sz w:val="36"/>
          <w:szCs w:val="36"/>
        </w:rPr>
      </w:pPr>
      <w:r w:rsidRPr="003F7171">
        <w:rPr>
          <w:sz w:val="36"/>
          <w:szCs w:val="36"/>
          <w:lang w:val="ro-RO"/>
        </w:rPr>
        <w:t>• Care sunt diferențele dintre celulele prokaryotes și eucariote, între celulele plantelor și animalelor și între celulele organismelor unicelulare și multicelulare?</w:t>
      </w:r>
    </w:p>
    <w:p w:rsidR="00BD4E6B" w:rsidRPr="003F7171" w:rsidRDefault="00BD4E6B" w:rsidP="00BD4E6B">
      <w:pPr>
        <w:rPr>
          <w:sz w:val="36"/>
          <w:szCs w:val="36"/>
          <w:lang w:val="ro-RO"/>
        </w:rPr>
      </w:pPr>
      <w:r w:rsidRPr="003F7171">
        <w:rPr>
          <w:sz w:val="36"/>
          <w:szCs w:val="36"/>
          <w:lang w:val="ro-RO"/>
        </w:rPr>
        <w:t>Structurile sub-celulare asigură mijloacele de a conduce procesele celulare</w:t>
      </w:r>
    </w:p>
    <w:p w:rsidR="00BD4E6B" w:rsidRPr="003F7171" w:rsidRDefault="00BD4E6B" w:rsidP="00BD4E6B">
      <w:pPr>
        <w:rPr>
          <w:sz w:val="36"/>
          <w:szCs w:val="36"/>
          <w:lang w:val="ro-RO"/>
        </w:rPr>
      </w:pPr>
      <w:r w:rsidRPr="003F7171">
        <w:rPr>
          <w:sz w:val="36"/>
          <w:szCs w:val="36"/>
          <w:lang w:val="ro-RO"/>
        </w:rPr>
        <w:t>Teoria celulelor afirmă că celula este cea mai mică unitate de bază și că celulele cresc din celulele existente. Înțelegerea rolului organismelor celulare (cum ar fi nucleul, ribozomul, cloroplastul și mitocondrionul) și a altor structuri celulare (de exemplu, citoscheletul) vă va ajuta să înțelegeți conceptul de funcționare a structurii.</w:t>
      </w:r>
    </w:p>
    <w:p w:rsidR="00BD4E6B" w:rsidRPr="003F7171" w:rsidRDefault="00BD4E6B" w:rsidP="00BD4E6B">
      <w:pPr>
        <w:rPr>
          <w:sz w:val="36"/>
          <w:szCs w:val="36"/>
          <w:lang w:val="ro-RO"/>
        </w:rPr>
      </w:pPr>
      <w:r w:rsidRPr="003F7171">
        <w:rPr>
          <w:sz w:val="36"/>
          <w:szCs w:val="36"/>
          <w:lang w:val="ro-RO"/>
        </w:rPr>
        <w:t>Există diferențe semnificative între celulele prokaryotes și eucariote. De exemplu, în prokariote, materialul genetic principal (nucleoid) nu este închis de o membrană și plasmidele pot fi prezente ca ADN extra-cromozomial. Mai mult, organele legate de membrană, cum ar fi mitocondriile și reticulul endoplasmatic, sunt absente. Ribozomii procariotice sunt, de asemenea, diferiți de ribozomii eucariote și pereții celulelor bacteriene cuprind peptidoglican, care nu se găsește în pereții celulari ai eucariotelor. În domeniul eucariotelor, există diferențe importante între celulele plantelor și animalelor.</w:t>
      </w:r>
    </w:p>
    <w:p w:rsidR="00BD4E6B" w:rsidRPr="003F7171" w:rsidRDefault="00BD4E6B" w:rsidP="00BD4E6B">
      <w:pPr>
        <w:rPr>
          <w:sz w:val="36"/>
          <w:szCs w:val="36"/>
        </w:rPr>
      </w:pPr>
      <w:r w:rsidRPr="003F7171">
        <w:rPr>
          <w:sz w:val="36"/>
          <w:szCs w:val="36"/>
          <w:lang w:val="ro-RO"/>
        </w:rPr>
        <w:t>Spre deosebire de organismele unicelulare care doar se supun diviziunii celulare, celulele organismelor multicelulare suferă divizări și diferențiere pentru a le permite să-și îndeplinească funcțiile specifice. Știind cum structurile celulare facilitează procesele celulare specifice este fundamentală pentru a explica modul în care funcționează viața.</w:t>
      </w:r>
    </w:p>
    <w:p w:rsidR="00BD4E6B" w:rsidRPr="003F7171" w:rsidRDefault="00BD4E6B" w:rsidP="00BD4E6B">
      <w:pPr>
        <w:rPr>
          <w:sz w:val="36"/>
          <w:szCs w:val="36"/>
          <w:shd w:val="clear" w:color="auto" w:fill="FFFFFF"/>
        </w:rPr>
      </w:pPr>
      <w:r w:rsidRPr="003F7171">
        <w:rPr>
          <w:sz w:val="36"/>
          <w:szCs w:val="36"/>
        </w:rPr>
        <w:br/>
      </w:r>
      <w:r w:rsidRPr="003F7171">
        <w:rPr>
          <w:sz w:val="36"/>
          <w:szCs w:val="36"/>
          <w:shd w:val="clear" w:color="auto" w:fill="FFFFFF"/>
        </w:rPr>
        <w:t xml:space="preserve">Biomoleculele alcătuiesc celulele care reglează multe procese celulare, inclusiv mișcarea substanțelor în și din ele, prin membrane Diferitele clase de biomolecule (zaharuri, lipide, proteine ​​și acizi nucleici) funcționează ca blocuri de construcție moleculare pentru macromolecule care urmează să fie asamblate. </w:t>
      </w:r>
    </w:p>
    <w:p w:rsidR="00A46602" w:rsidRPr="003F7171" w:rsidRDefault="00BD4E6B" w:rsidP="00BD4E6B">
      <w:pPr>
        <w:rPr>
          <w:sz w:val="36"/>
          <w:szCs w:val="36"/>
          <w:shd w:val="clear" w:color="auto" w:fill="FFFFFF"/>
        </w:rPr>
      </w:pPr>
      <w:r w:rsidRPr="003F7171">
        <w:rPr>
          <w:sz w:val="36"/>
          <w:szCs w:val="36"/>
          <w:shd w:val="clear" w:color="auto" w:fill="FFFFFF"/>
        </w:rPr>
        <w:t>Acizii nucleici, care includ ADN și ARN, sunt fabricați din monomeri cunoscuți ca nucleotide. Proteinele sunt obținute din subunități de polipeptidă care sunt ei înșiși polimeri ai aminoacizi Diferiți monomeri de zahăr, cum ar fi polimeri de glucoză, fructoză și galactoză, cum ar fi amidonul și celuloza. Fosfolipidele, colesterolul, carbohidrații și proteinele sunt componente importante în membranele biologice. Celulele trebuie să reglementeze mișcarea substanțelor în și din ele însele. Substanțe precum apa, oxigenul, glucoza și mineralele sunt importante în sinteza moleculelor noi și a proceselor celulare importante. Conform modelului de mozaic fluid, membranele celulare sunt selectiv permeabile datorită naturii fosfolipidelor și a proteinelor din care sunt fabricate. Mișcarea diferitelor molecule depinde de natura substanțelor. Procesele de transport care transferă substanțe prin membrane includ osmoza, difuzia și transportul activ. Membranele permit celulelor să creeze și să mențină medii interne care diferă de mediile externe.</w:t>
      </w:r>
    </w:p>
    <w:p w:rsidR="00BD4E6B" w:rsidRPr="003F7171" w:rsidRDefault="00BD4E6B" w:rsidP="00BD4E6B">
      <w:pPr>
        <w:rPr>
          <w:sz w:val="36"/>
          <w:szCs w:val="36"/>
          <w:lang w:val="ro-RO"/>
        </w:rPr>
      </w:pPr>
      <w:r w:rsidRPr="003F7171">
        <w:rPr>
          <w:sz w:val="36"/>
          <w:szCs w:val="36"/>
          <w:lang w:val="ro-RO"/>
        </w:rPr>
        <w:t>Celulele eucariote conțin, de asemenea, structuri interne de membrană care separă celula în compartimente specializate, astfel încât procesele celulare pot să apară cu o activitate optimă, de ex. cloroplaste și mitocondrii. Sistemul endomembranar, format din reticulul endoplasmatic dur și neted și aparatul Golgi, este responsabil de procesarea proteinelor și transportul vezicular în interiorul celulei. Procarioții în general nu dispun de astfel de organele legate de membrană și de sistemele endomembrane; totuși ele supraviețuiesc și se reproduc.</w:t>
      </w:r>
    </w:p>
    <w:p w:rsidR="00BD4E6B" w:rsidRPr="003F7171" w:rsidRDefault="00BD4E6B" w:rsidP="00BD4E6B">
      <w:pPr>
        <w:rPr>
          <w:sz w:val="36"/>
          <w:szCs w:val="36"/>
          <w:lang w:val="ro-RO"/>
        </w:rPr>
      </w:pPr>
      <w:r w:rsidRPr="003F7171">
        <w:rPr>
          <w:sz w:val="36"/>
          <w:szCs w:val="36"/>
          <w:lang w:val="ro-RO"/>
        </w:rPr>
        <w:t>Spre deosebire de celulele eucariote și procariotice, virușii le lipsesc mai multe structuri celulare. În acest sens, virușii sunt considerați paraziți obligați și se bazează pe mecanismele celulare ale eucariotelor sau procariotelor pe care le infectează pentru a le reproduce.</w:t>
      </w:r>
    </w:p>
    <w:p w:rsidR="00BD4E6B" w:rsidRPr="003F7171" w:rsidRDefault="00BD4E6B" w:rsidP="00BD4E6B">
      <w:pPr>
        <w:rPr>
          <w:b/>
          <w:sz w:val="36"/>
          <w:szCs w:val="36"/>
          <w:lang w:val="ro-RO"/>
        </w:rPr>
      </w:pPr>
      <w:bookmarkStart w:id="1" w:name="_Hlk501892870"/>
      <w:r w:rsidRPr="003F7171">
        <w:rPr>
          <w:b/>
          <w:sz w:val="36"/>
          <w:szCs w:val="36"/>
          <w:lang w:val="ro-RO"/>
        </w:rPr>
        <w:t>Proteinele, care sunt o clasă de biomolecule, joacă roluri importante în celule</w:t>
      </w:r>
    </w:p>
    <w:bookmarkEnd w:id="1"/>
    <w:p w:rsidR="00BD4E6B" w:rsidRPr="003F7171" w:rsidRDefault="00BD4E6B" w:rsidP="00BD4E6B">
      <w:pPr>
        <w:rPr>
          <w:sz w:val="36"/>
          <w:szCs w:val="36"/>
          <w:lang w:val="ro-RO"/>
        </w:rPr>
      </w:pPr>
      <w:r w:rsidRPr="003F7171">
        <w:rPr>
          <w:sz w:val="36"/>
          <w:szCs w:val="36"/>
          <w:lang w:val="ro-RO"/>
        </w:rPr>
        <w:t>Proteinele joacă o varietate de roluri în celule, inclusiv funcțiile de transport și enzimatice. Structura proteinelor poate fi afectată de temperatură și pH. Enzimele reprezintă un grup important de proteine ​​care controlează și reglează multe procese și funcții biologice, cum ar fi chemiosmoza, sinteza proteinelor, diviziunea celulară și nucleară și expresia genică. Funcțiile acestor proteine ​​vor fi reluate în celelalte idei de bază.</w:t>
      </w:r>
    </w:p>
    <w:p w:rsidR="00BD4E6B" w:rsidRPr="003F7171" w:rsidRDefault="00BD4E6B" w:rsidP="00BD4E6B">
      <w:pPr>
        <w:rPr>
          <w:b/>
          <w:sz w:val="36"/>
          <w:szCs w:val="36"/>
          <w:lang w:val="ro-RO"/>
        </w:rPr>
      </w:pPr>
      <w:bookmarkStart w:id="2" w:name="_Hlk501892890"/>
      <w:r w:rsidRPr="003F7171">
        <w:rPr>
          <w:b/>
          <w:sz w:val="36"/>
          <w:szCs w:val="36"/>
          <w:lang w:val="ro-RO"/>
        </w:rPr>
        <w:t>Celulele stem au potențialul de a diviza și diferenția în diferite tipuri de celule</w:t>
      </w:r>
    </w:p>
    <w:bookmarkEnd w:id="2"/>
    <w:p w:rsidR="00BD4E6B" w:rsidRPr="003F7171" w:rsidRDefault="00BD4E6B" w:rsidP="00BD4E6B">
      <w:pPr>
        <w:rPr>
          <w:sz w:val="36"/>
          <w:szCs w:val="36"/>
          <w:lang w:val="ro-RO"/>
        </w:rPr>
      </w:pPr>
      <w:r w:rsidRPr="003F7171">
        <w:rPr>
          <w:sz w:val="36"/>
          <w:szCs w:val="36"/>
          <w:lang w:val="ro-RO"/>
        </w:rPr>
        <w:t>În urma fertilizării, un zigot cu o singură celulă se dezvoltă într-un organism multiceluros. Zigotul își poate replica ADN-ul, își poate diviza nucleul și se împarte în două celule identice genetic. Eficiența celulelor descrie capacitatea celulei de a se diferenția în alte tipuri de celule. Zigotul și celulele formate din primele diviziuni celulare în timpul dezvoltării embrionare (până la etapa celor opt celule) produc celule totipotent. Dincolo de stadiul de opt celule, una dintre cele două celule fiice rămâne nediferențiată, păstrând capacitatea de a diviza la nesfârșit ca o celulă stem, în timp ce cealaltă celulă fiică se diferențiază. După etapa celor opt celule, celulele încep să se specializeze în celule stem pluripotent. Celulele stem pluripotente suferă o specializare suplimentară în celule multipotetice, care pot să se diferențieze în continuare pentru a deveni celule stem unipotent.</w:t>
      </w:r>
    </w:p>
    <w:p w:rsidR="00BD4E6B" w:rsidRPr="003F7171" w:rsidRDefault="00BD4E6B" w:rsidP="00BD4E6B">
      <w:pPr>
        <w:rPr>
          <w:sz w:val="36"/>
          <w:szCs w:val="36"/>
        </w:rPr>
      </w:pPr>
      <w:r w:rsidRPr="003F7171">
        <w:rPr>
          <w:sz w:val="36"/>
          <w:szCs w:val="36"/>
          <w:lang w:val="ro-RO"/>
        </w:rPr>
        <w:t>Semnalele de mediu declanșează diferențierea unei celule într-o formă mai specializată. Diferențierea celulelor implică schimbarea sau reglarea modelelor de expresie ale genelor. Fiecare tip de celule specializate dintr-un organism exprimă un subset al tuturor genelor care constituie genomul și această expresie este reglată prin diverse mecanisme care duc la exprimarea genei diferențiate a aceluiași genom.</w:t>
      </w:r>
    </w:p>
    <w:p w:rsidR="00BD4E6B" w:rsidRPr="003F7171" w:rsidRDefault="00BD4E6B" w:rsidP="00BD4E6B">
      <w:pPr>
        <w:rPr>
          <w:sz w:val="36"/>
          <w:szCs w:val="36"/>
          <w:lang w:val="ro-RO"/>
        </w:rPr>
      </w:pPr>
      <w:r w:rsidRPr="003F7171">
        <w:rPr>
          <w:sz w:val="36"/>
          <w:szCs w:val="36"/>
          <w:lang w:val="ro-RO"/>
        </w:rPr>
        <w:t>Acest concept include discutarea modelului celular tipic de procariote și eucariote, inclusiv plante și animale. O înțelegere puternică a structurii următoarelor organele și a structurilor celulare în raport cu funcția lor este necesară</w:t>
      </w:r>
    </w:p>
    <w:p w:rsidR="00BD4E6B" w:rsidRPr="003F7171" w:rsidRDefault="00BD4E6B" w:rsidP="00BD4E6B">
      <w:pPr>
        <w:rPr>
          <w:sz w:val="36"/>
          <w:szCs w:val="36"/>
          <w:lang w:val="ro-RO"/>
        </w:rPr>
      </w:pPr>
      <w:r w:rsidRPr="003F7171">
        <w:rPr>
          <w:sz w:val="36"/>
          <w:szCs w:val="36"/>
          <w:lang w:val="ro-RO"/>
        </w:rPr>
        <w:t>y: reticulul endoplasmic brut și neted, corpul Golgi, mitocondriile, ribozomii, lizozomii, cloroplastele, membrana suprafeței celulare, anvelopele nucleare, centriolii, nucleul și nucleul.</w:t>
      </w:r>
    </w:p>
    <w:p w:rsidR="00BD4E6B" w:rsidRPr="003F7171" w:rsidRDefault="00BD4E6B" w:rsidP="00BD4E6B">
      <w:pPr>
        <w:rPr>
          <w:sz w:val="36"/>
          <w:szCs w:val="36"/>
          <w:lang w:val="ro-RO"/>
        </w:rPr>
      </w:pPr>
      <w:bookmarkStart w:id="3" w:name="_Hlk501892914"/>
      <w:r w:rsidRPr="003F7171">
        <w:rPr>
          <w:sz w:val="36"/>
          <w:szCs w:val="36"/>
          <w:lang w:val="ro-RO"/>
        </w:rPr>
        <w:t>Rezultatele învățării</w:t>
      </w:r>
    </w:p>
    <w:bookmarkEnd w:id="3"/>
    <w:p w:rsidR="00BD4E6B" w:rsidRPr="003F7171" w:rsidRDefault="00BD4E6B" w:rsidP="00BD4E6B">
      <w:pPr>
        <w:rPr>
          <w:sz w:val="36"/>
          <w:szCs w:val="36"/>
          <w:lang w:val="ro-RO"/>
        </w:rPr>
      </w:pPr>
      <w:r w:rsidRPr="003F7171">
        <w:rPr>
          <w:sz w:val="36"/>
          <w:szCs w:val="36"/>
          <w:lang w:val="ro-RO"/>
        </w:rPr>
        <w:t>(a) Descrieți teoria celulelor cu înțelegerea faptului că celulele sunt cea mai mică unitate de viață, toate celulele provin din celule preexistente, iar organismele vii sunt compuse din celule.</w:t>
      </w:r>
    </w:p>
    <w:p w:rsidR="00BD4E6B" w:rsidRPr="003F7171" w:rsidRDefault="00BD4E6B" w:rsidP="00BD4E6B">
      <w:pPr>
        <w:rPr>
          <w:sz w:val="36"/>
          <w:szCs w:val="36"/>
          <w:lang w:val="ro-RO"/>
        </w:rPr>
      </w:pPr>
      <w:r w:rsidRPr="003F7171">
        <w:rPr>
          <w:sz w:val="36"/>
          <w:szCs w:val="36"/>
          <w:lang w:val="ro-RO"/>
        </w:rPr>
        <w:t>(b) să interpreteze și să recunoască desene, microfotografii și microfotografii ale următoarelor sisteme și organele de membrană: reticulul endoplasmatic dur și neted, corpul Golgi, mitocondriile, ribozomii, lizozomii, cloroplastele, membrana de suprafață a celulelor, nucleul, centriolii, nucleul și nucleul.</w:t>
      </w:r>
    </w:p>
    <w:p w:rsidR="00BD4E6B" w:rsidRPr="003F7171" w:rsidRDefault="00BD4E6B" w:rsidP="00BD4E6B">
      <w:pPr>
        <w:rPr>
          <w:sz w:val="36"/>
          <w:szCs w:val="36"/>
          <w:lang w:val="ro-RO"/>
        </w:rPr>
      </w:pPr>
      <w:r w:rsidRPr="003F7171">
        <w:rPr>
          <w:sz w:val="36"/>
          <w:szCs w:val="36"/>
          <w:lang w:val="ro-RO"/>
        </w:rPr>
        <w:t>(c) Descrieți funcțiile sistemelor și organelor membranare enumerate la litera (b).</w:t>
      </w:r>
    </w:p>
    <w:p w:rsidR="00BD4E6B" w:rsidRPr="003F7171" w:rsidRDefault="00BD4E6B" w:rsidP="00BD4E6B">
      <w:pPr>
        <w:rPr>
          <w:sz w:val="36"/>
          <w:szCs w:val="36"/>
        </w:rPr>
      </w:pPr>
      <w:r w:rsidRPr="003F7171">
        <w:rPr>
          <w:sz w:val="36"/>
          <w:szCs w:val="36"/>
          <w:lang w:val="ro-RO"/>
        </w:rPr>
        <w:t>(d) Descrieți structura unei celule bacteriene tipice (peretele celular peptidoglican mic și unicelular, ADN circular, ribozomii 70S și lipsa organelor legate de membrană).</w:t>
      </w:r>
    </w:p>
    <w:p w:rsidR="00CF70B9" w:rsidRPr="003F7171" w:rsidRDefault="00CF70B9" w:rsidP="00CF70B9">
      <w:pPr>
        <w:rPr>
          <w:sz w:val="36"/>
          <w:szCs w:val="36"/>
        </w:rPr>
      </w:pPr>
      <w:r w:rsidRPr="003F7171">
        <w:rPr>
          <w:sz w:val="36"/>
          <w:szCs w:val="36"/>
          <w:lang w:val="ro-RO"/>
        </w:rPr>
        <w:t>Acest concept se concentrează asupra modului în care structurile biomoleculelor dau naștere unor proprietăți care le permit acestor biomolecule să-și îndeplinească funcțiile. Una dintre aceste funcții implică reglarea transportului de substanțe în și din celulă. Această reglementare este asigurată de proprietățile membranei celulare care conține fosfolipide și proteine. Reglarea mișcărilor este importantă pentru apariția mai multor procese biochimice.</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Rezultatele învățării</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(e) Descrieți structura și proprietățile următorilor monomeri:</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 a-glucoză și (3-glucoză (în carbohidrați)</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ii. glicerol și acizi grași (în lipide)</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iii. aminoacizi (în proteine) (Nu este necesară cunoașterea formulelor chimice ale grupurilor R specifice de aminoacizi diferiți)</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(f) Descrieți formarea și ruperea următoarelor obligațiuni:</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 glicozidică</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ii. ester</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iii. legătură peptidică</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(g) Descrieți structurile și proprietățile următoarelor biomolecule și explicați modul în care acestea sunt legate de rolurile lor în organismele vii:</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 amidon (inclusiv amiloză și amilopectină)</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ii. celuloză</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iii. trigliceridelor</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iv. fosfolipid</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(h) Explicați modelul mozaicului fluid și rolurile biomoleculelor constituente (inclusiv fosfolipide, proteine, glicolipide, glicoproteine ​​și colesterol) în membranele celulare.</w:t>
      </w:r>
    </w:p>
    <w:p w:rsidR="00CF70B9" w:rsidRPr="003F7171" w:rsidRDefault="00CF70B9" w:rsidP="00CF70B9">
      <w:pPr>
        <w:pStyle w:val="HTMLPreformatted"/>
        <w:shd w:val="clear" w:color="auto" w:fill="FFFFFF"/>
        <w:rPr>
          <w:rFonts w:ascii="inherit" w:hAnsi="inherit"/>
          <w:color w:val="212121"/>
          <w:sz w:val="36"/>
          <w:szCs w:val="36"/>
          <w:lang w:val="ro-RO"/>
        </w:rPr>
      </w:pPr>
      <w:r w:rsidRPr="003F7171">
        <w:rPr>
          <w:rFonts w:ascii="inherit" w:hAnsi="inherit"/>
          <w:color w:val="212121"/>
          <w:sz w:val="36"/>
          <w:szCs w:val="36"/>
          <w:lang w:val="ro-RO"/>
        </w:rPr>
        <w:t>(i) Descrieți funcțiile membranelor la nivelul celulelor și membranelor din interiorul celulei.</w:t>
      </w:r>
    </w:p>
    <w:p w:rsidR="00CF70B9" w:rsidRPr="003F7171" w:rsidRDefault="00CF70B9" w:rsidP="00CF70B9">
      <w:pPr>
        <w:pStyle w:val="HTMLPreformatted"/>
        <w:shd w:val="clear" w:color="auto" w:fill="FFFFFF"/>
        <w:rPr>
          <w:rFonts w:ascii="inherit" w:hAnsi="inherit"/>
          <w:color w:val="212121"/>
          <w:sz w:val="36"/>
          <w:szCs w:val="36"/>
        </w:rPr>
      </w:pPr>
      <w:r w:rsidRPr="003F7171">
        <w:rPr>
          <w:rFonts w:ascii="inherit" w:hAnsi="inherit"/>
          <w:color w:val="212121"/>
          <w:sz w:val="36"/>
          <w:szCs w:val="36"/>
          <w:lang w:val="ro-RO"/>
        </w:rPr>
        <w:t>(j) Explicați cum și de ce diferite substanțe se deplasează prin membrane prin difuzie simplă, osmoză, difuzie facilă, transport activ, endocitoză și exocitoză.</w:t>
      </w:r>
    </w:p>
    <w:p w:rsidR="00BD4E6B" w:rsidRPr="003F7171" w:rsidRDefault="00BD4E6B" w:rsidP="00CF70B9">
      <w:pPr>
        <w:rPr>
          <w:sz w:val="36"/>
          <w:szCs w:val="36"/>
        </w:rPr>
      </w:pPr>
    </w:p>
    <w:p w:rsidR="00CF70B9" w:rsidRPr="003F7171" w:rsidRDefault="00CF70B9" w:rsidP="00CF70B9">
      <w:pPr>
        <w:rPr>
          <w:sz w:val="36"/>
          <w:szCs w:val="36"/>
          <w:lang w:val="ro-RO"/>
        </w:rPr>
      </w:pPr>
      <w:r w:rsidRPr="003F7171">
        <w:rPr>
          <w:sz w:val="36"/>
          <w:szCs w:val="36"/>
          <w:lang w:val="ro-RO"/>
        </w:rPr>
        <w:t>Proteine</w:t>
      </w:r>
    </w:p>
    <w:p w:rsidR="00CF70B9" w:rsidRPr="003F7171" w:rsidRDefault="00CF70B9" w:rsidP="00CF70B9">
      <w:pPr>
        <w:rPr>
          <w:sz w:val="36"/>
          <w:szCs w:val="36"/>
        </w:rPr>
      </w:pPr>
      <w:r w:rsidRPr="003F7171">
        <w:rPr>
          <w:sz w:val="36"/>
          <w:szCs w:val="36"/>
          <w:lang w:val="ro-RO"/>
        </w:rPr>
        <w:t>Proteinele joacă o varietate de roluri în funcțiile structurale, de transport, enzimatice și de semnalizare. Acest concept se concentrează asupra structurii și proprietăților proteinelor și asupra modului în care temperatura și pH-ul pot contribui la denaturarea proteinelor. Structura unei proteine ​​este legată de funcția sa.</w:t>
      </w:r>
    </w:p>
    <w:p w:rsidR="00CF70B9" w:rsidRPr="003F7171" w:rsidRDefault="00CF70B9" w:rsidP="00CF70B9">
      <w:pPr>
        <w:rPr>
          <w:sz w:val="36"/>
          <w:szCs w:val="36"/>
          <w:lang w:val="ro-RO"/>
        </w:rPr>
      </w:pPr>
      <w:r w:rsidRPr="003F7171">
        <w:rPr>
          <w:sz w:val="36"/>
          <w:szCs w:val="36"/>
          <w:lang w:val="ro-RO"/>
        </w:rPr>
        <w:t>Rezultatele învățării</w:t>
      </w:r>
    </w:p>
    <w:p w:rsidR="00CF70B9" w:rsidRPr="003F7171" w:rsidRDefault="00CF70B9" w:rsidP="00CF70B9">
      <w:pPr>
        <w:rPr>
          <w:sz w:val="36"/>
          <w:szCs w:val="36"/>
          <w:lang w:val="ro-RO"/>
        </w:rPr>
      </w:pPr>
      <w:r w:rsidRPr="003F7171">
        <w:rPr>
          <w:sz w:val="36"/>
          <w:szCs w:val="36"/>
          <w:lang w:val="ro-RO"/>
        </w:rPr>
        <w:t>(k) Explicați structura primară, structura secundară, structura terțiară și structura cuaternară a proteinelor și descrieți tipurile de legături care dețin molecula în formă (legături hidrogen, ionice și disulfidice și interacțiuni hidrofobe).</w:t>
      </w:r>
    </w:p>
    <w:p w:rsidR="00CF70B9" w:rsidRPr="003F7171" w:rsidRDefault="00CF70B9" w:rsidP="00CF70B9">
      <w:pPr>
        <w:rPr>
          <w:sz w:val="36"/>
          <w:szCs w:val="36"/>
          <w:lang w:val="ro-RO"/>
        </w:rPr>
      </w:pPr>
      <w:r w:rsidRPr="003F7171">
        <w:rPr>
          <w:sz w:val="36"/>
          <w:szCs w:val="36"/>
          <w:lang w:val="ro-RO"/>
        </w:rPr>
        <w:t>(l) Explicați efectele temperaturii și pH-ului asupra structurii proteinelor.</w:t>
      </w:r>
    </w:p>
    <w:p w:rsidR="00CF70B9" w:rsidRPr="003F7171" w:rsidRDefault="00CF70B9" w:rsidP="00CF70B9">
      <w:pPr>
        <w:rPr>
          <w:sz w:val="36"/>
          <w:szCs w:val="36"/>
          <w:lang w:val="ro-RO"/>
        </w:rPr>
      </w:pPr>
      <w:r w:rsidRPr="003F7171">
        <w:rPr>
          <w:sz w:val="36"/>
          <w:szCs w:val="36"/>
          <w:lang w:val="ro-RO"/>
        </w:rPr>
        <w:t>(m) Descrieți structura moleculară a proteinei hemoglobinei și explicați modul în care structura sa se referă la funcția sa în transport. (Nu este necesară cunoașterea detaliilor privind numărul de aminoacizi și tipurile de structuri secundare prezente).</w:t>
      </w:r>
    </w:p>
    <w:p w:rsidR="00CF70B9" w:rsidRPr="003F7171" w:rsidRDefault="00CF70B9" w:rsidP="00CF70B9">
      <w:pPr>
        <w:rPr>
          <w:sz w:val="36"/>
          <w:szCs w:val="36"/>
          <w:lang w:val="ro-RO"/>
        </w:rPr>
      </w:pPr>
      <w:r w:rsidRPr="003F7171">
        <w:rPr>
          <w:sz w:val="36"/>
          <w:szCs w:val="36"/>
          <w:lang w:val="ro-RO"/>
        </w:rPr>
        <w:t>(n) Explicați modul de acțiune al enzimelor în ceea ce privește un situs activ, complexul de enzime-substrat, scăderea energiei de activare și specificitatea enzimelor folosind ipotezele de blocare și cheie și induse.</w:t>
      </w:r>
    </w:p>
    <w:p w:rsidR="00CF70B9" w:rsidRPr="003F7171" w:rsidRDefault="00CF70B9" w:rsidP="00CF70B9">
      <w:pPr>
        <w:rPr>
          <w:sz w:val="36"/>
          <w:szCs w:val="36"/>
        </w:rPr>
      </w:pPr>
      <w:r w:rsidRPr="003F7171">
        <w:rPr>
          <w:sz w:val="36"/>
          <w:szCs w:val="36"/>
          <w:lang w:val="ro-RO"/>
        </w:rPr>
        <w:t>(o) să investigheze și să explice efectele temperaturii, pH-ului, concentrației de enzime și ale concentrației substratului unei reacții catalizate enzimatic prin măsurarea ratelor de formare a produselor (de exemplu, măsurarea gazului produs prin utilizarea catalazei) sau rata de dispariție a substratului (de exemplu, utilizarea amilazei, amidon și iod).</w:t>
      </w:r>
    </w:p>
    <w:p w:rsidR="00CF70B9" w:rsidRPr="003F7171" w:rsidRDefault="00CF70B9" w:rsidP="00CF70B9">
      <w:pPr>
        <w:rPr>
          <w:sz w:val="36"/>
          <w:szCs w:val="36"/>
          <w:lang w:val="ro-RO"/>
        </w:rPr>
      </w:pPr>
      <w:r w:rsidRPr="003F7171">
        <w:rPr>
          <w:sz w:val="36"/>
          <w:szCs w:val="36"/>
          <w:lang w:val="ro-RO"/>
        </w:rPr>
        <w:t>Celule stem</w:t>
      </w:r>
    </w:p>
    <w:p w:rsidR="00CF70B9" w:rsidRPr="003F7171" w:rsidRDefault="00CF70B9" w:rsidP="00CF70B9">
      <w:pPr>
        <w:rPr>
          <w:sz w:val="36"/>
          <w:szCs w:val="36"/>
          <w:lang w:val="ro-RO"/>
        </w:rPr>
      </w:pPr>
      <w:r w:rsidRPr="003F7171">
        <w:rPr>
          <w:sz w:val="36"/>
          <w:szCs w:val="36"/>
          <w:lang w:val="ro-RO"/>
        </w:rPr>
        <w:t>Acest concept ajută la explicarea diversității în tipul de celule și în morfologia celulară din cadrul organismelor. Într-un organism, toate celulele, cu excepția gameților, sunt identice din punct de vedere genetic. Cu toate acestea, o celulă hepatică, o celulă de tijă în ochi și o celulă epitelică din ileon diferă semnificativ în termeni de morfologie și funcție datorită exprimării diferitelor seturi de gene. Același genom generează o gamă largă de celule care formează în continuare țesuturi, organe și sisteme într-un organism. Acest lucru se realizează în interiorul celulelor, prin controlul genelor care sunt pornite și care sunt dezactivate. Prin inițierea transcripției pentru un set specific de gene, expresia setului de gene este activată pentru a produce proteine ​​care vor direcționa dezvoltarea particulară a celulei.</w:t>
      </w:r>
    </w:p>
    <w:p w:rsidR="00CF70B9" w:rsidRPr="003F7171" w:rsidRDefault="00CF70B9" w:rsidP="00CF70B9">
      <w:pPr>
        <w:rPr>
          <w:sz w:val="36"/>
          <w:szCs w:val="36"/>
          <w:lang w:val="ro-RO"/>
        </w:rPr>
      </w:pPr>
      <w:r w:rsidRPr="003F7171">
        <w:rPr>
          <w:sz w:val="36"/>
          <w:szCs w:val="36"/>
          <w:lang w:val="ro-RO"/>
        </w:rPr>
        <w:t>Abilitatea celulelor stem de a diviza și potențialul lor de auto-reînnoire permite creșterea. Celulele stem înlocuiesc celulele care mor sau sunt deteriorate. În timpul embriogenezei, diviziunea celulară și diferențierea permit dezvoltarea unui întreg organism în utero de la un zigot cu o singură celulă.</w:t>
      </w:r>
    </w:p>
    <w:p w:rsidR="00CF70B9" w:rsidRPr="003F7171" w:rsidRDefault="00CF70B9" w:rsidP="00CF70B9">
      <w:pPr>
        <w:rPr>
          <w:sz w:val="36"/>
          <w:szCs w:val="36"/>
        </w:rPr>
      </w:pPr>
      <w:r w:rsidRPr="003F7171">
        <w:rPr>
          <w:sz w:val="36"/>
          <w:szCs w:val="36"/>
          <w:lang w:val="ro-RO"/>
        </w:rPr>
        <w:t>Celulele stem au un potențial mare ca tratamente medicale. Celulele stem hematopoietice sunt utilizate în transplantul de măduvă osoasă în tratamentul cancerului. Celulele stem din piele sunt folosite pentru a cultiva celulele pielii pentru a trata pacienții cu arsuri masive. Dezbaterile etice privind utilizarea celulelor stem sunt în primul rând preocupate de utilizarea celulelor stem embrionare. Utilizarea celulelor stem adulte se confruntă cu mai puține probleme de ordin etic.</w:t>
      </w:r>
    </w:p>
    <w:p w:rsidR="00CF70B9" w:rsidRPr="003F7171" w:rsidRDefault="00CF70B9" w:rsidP="00CF70B9">
      <w:pPr>
        <w:rPr>
          <w:sz w:val="36"/>
          <w:szCs w:val="36"/>
          <w:lang w:val="ro-RO"/>
        </w:rPr>
      </w:pPr>
      <w:r w:rsidRPr="003F7171">
        <w:rPr>
          <w:sz w:val="36"/>
          <w:szCs w:val="36"/>
          <w:lang w:val="ro-RO"/>
        </w:rPr>
        <w:t>Rezultatele învățării</w:t>
      </w:r>
    </w:p>
    <w:p w:rsidR="00CF70B9" w:rsidRPr="003F7171" w:rsidRDefault="00CF70B9" w:rsidP="00CF70B9">
      <w:pPr>
        <w:rPr>
          <w:sz w:val="36"/>
          <w:szCs w:val="36"/>
          <w:lang w:val="ro-RO"/>
        </w:rPr>
      </w:pPr>
      <w:r w:rsidRPr="003F7171">
        <w:rPr>
          <w:sz w:val="36"/>
          <w:szCs w:val="36"/>
          <w:lang w:val="ro-RO"/>
        </w:rPr>
        <w:t>(p) Descrieți caracteristicile unice ale celulelor stem zygotice, ale celulelor stem embrionare și ale celulelor stem din sânge, utilizând corect termenii totipotență (celule stem zygotice care au capacitatea de a se diferenția în orice tip de celulă pentru a forma organisme întregi și, prin urmare, sunt pluripotent și multipotent ), pluripotență (celule stem embrionare care au capacitatea de a se diferenția în aproape orice tip de celulă pentru a forma orice organ și deci nu sunt totipotent, ci sunt multipotent) și multipotenție (celule stem din sânge care au capacitatea de a se diferenția într-o gamă limitată de tipuri de celule și deci nu sunt pluripotenți sau totipoteni).</w:t>
      </w:r>
    </w:p>
    <w:p w:rsidR="00CF70B9" w:rsidRPr="003F7171" w:rsidRDefault="00CF70B9" w:rsidP="00CF70B9">
      <w:pPr>
        <w:rPr>
          <w:sz w:val="36"/>
          <w:szCs w:val="36"/>
          <w:lang w:val="ro-RO"/>
        </w:rPr>
      </w:pPr>
      <w:r w:rsidRPr="003F7171">
        <w:rPr>
          <w:sz w:val="36"/>
          <w:szCs w:val="36"/>
          <w:lang w:val="ro-RO"/>
        </w:rPr>
        <w:t>(q) Explicați funcțiile normale ale celulelor stem într-un organism viu, inclusiv celulele stem embrionare și celulele stem din sânge.</w:t>
      </w:r>
    </w:p>
    <w:p w:rsidR="00CF70B9" w:rsidRPr="003F7171" w:rsidRDefault="00CF70B9" w:rsidP="00CF70B9">
      <w:pPr>
        <w:rPr>
          <w:sz w:val="36"/>
          <w:szCs w:val="36"/>
          <w:lang w:val="ro-RO"/>
        </w:rPr>
      </w:pPr>
      <w:r w:rsidRPr="003F7171">
        <w:rPr>
          <w:sz w:val="36"/>
          <w:szCs w:val="36"/>
          <w:lang w:val="ro-RO"/>
        </w:rPr>
        <w:t>(r) Discutați despre implicațiile etice ale aplicării celulelor stem în cercetarea și aplicațiile medicale și despre modul în care celulele stem pluripotente induse de om (iPSC) depășesc unele dintre aceste probleme. (Nu sunt necesare detalii procedurale privind modul în care se formează iPSC-urile.)</w:t>
      </w:r>
    </w:p>
    <w:p w:rsidR="00CF70B9" w:rsidRPr="003F7171" w:rsidRDefault="00CF70B9" w:rsidP="00CF70B9">
      <w:pPr>
        <w:rPr>
          <w:sz w:val="36"/>
          <w:szCs w:val="36"/>
          <w:lang w:val="ro-RO"/>
        </w:rPr>
      </w:pPr>
      <w:r w:rsidRPr="003F7171">
        <w:rPr>
          <w:sz w:val="36"/>
          <w:szCs w:val="36"/>
          <w:lang w:val="ro-RO"/>
        </w:rPr>
        <w:t xml:space="preserve">GENETICA ȘI </w:t>
      </w:r>
      <w:r w:rsidR="001A1BC6">
        <w:rPr>
          <w:sz w:val="36"/>
          <w:szCs w:val="36"/>
          <w:lang w:val="ro-RO"/>
        </w:rPr>
        <w:t>MOȘTENIREA GENETICĂ</w:t>
      </w:r>
      <w:bookmarkStart w:id="4" w:name="_GoBack"/>
      <w:bookmarkEnd w:id="4"/>
    </w:p>
    <w:p w:rsidR="00CF70B9" w:rsidRPr="003F7171" w:rsidRDefault="00CF70B9" w:rsidP="00CF70B9">
      <w:pPr>
        <w:rPr>
          <w:sz w:val="36"/>
          <w:szCs w:val="36"/>
          <w:lang w:val="ro-RO"/>
        </w:rPr>
      </w:pPr>
      <w:r w:rsidRPr="003F7171">
        <w:rPr>
          <w:sz w:val="36"/>
          <w:szCs w:val="36"/>
          <w:lang w:val="ro-RO"/>
        </w:rPr>
        <w:t>O înțelegere a geneticii și a moștenirii contribuie la înțelegerea tranziției de la nivel molecular la nivel de organism. Genetica și moștenirea oferă baza moleculară înțelegerii modului în care apar variațiile populațiilor și acest lucru este important în studiul evoluției biologice. La nivel celular, expresia genelor implică structuri cum ar fi nucleul, reticulul endoplasmatic și ribozomul. Multe produse esențiale ale expresiei genetice sunt enzimele implicate în căile biochimice care controlează funcțiile fiziologice. Ca atare, mutația genelor poate da naștere unor proteine ​​disfuncționale care, la rândul lor, pot duce la boli. Celulele de sânge și anemia sunt exemple de boli genetice.</w:t>
      </w:r>
    </w:p>
    <w:p w:rsidR="00CF70B9" w:rsidRPr="003F7171" w:rsidRDefault="00CF70B9" w:rsidP="00CF70B9">
      <w:pPr>
        <w:rPr>
          <w:sz w:val="36"/>
          <w:szCs w:val="36"/>
          <w:lang w:val="ro-RO"/>
        </w:rPr>
      </w:pPr>
      <w:r w:rsidRPr="003F7171">
        <w:rPr>
          <w:sz w:val="36"/>
          <w:szCs w:val="36"/>
          <w:lang w:val="ro-RO"/>
        </w:rPr>
        <w:t>Elevii își pot modela învățarea folosind următoarele întrebări:</w:t>
      </w:r>
    </w:p>
    <w:p w:rsidR="00CF70B9" w:rsidRPr="003F7171" w:rsidRDefault="00CF70B9" w:rsidP="00CF70B9">
      <w:pPr>
        <w:rPr>
          <w:sz w:val="36"/>
          <w:szCs w:val="36"/>
          <w:lang w:val="ro-RO"/>
        </w:rPr>
      </w:pPr>
      <w:r w:rsidRPr="003F7171">
        <w:rPr>
          <w:sz w:val="36"/>
          <w:szCs w:val="36"/>
          <w:lang w:val="ro-RO"/>
        </w:rPr>
        <w:t>• Cum influențează structura genetică a unui organism și a mediului asupra aspectului, comportamentului și supraviețuirii organismului?</w:t>
      </w:r>
    </w:p>
    <w:p w:rsidR="00CF70B9" w:rsidRPr="003F7171" w:rsidRDefault="00CF70B9" w:rsidP="00CF70B9">
      <w:pPr>
        <w:rPr>
          <w:sz w:val="36"/>
          <w:szCs w:val="36"/>
        </w:rPr>
      </w:pPr>
      <w:r w:rsidRPr="003F7171">
        <w:rPr>
          <w:sz w:val="36"/>
          <w:szCs w:val="36"/>
          <w:lang w:val="ro-RO"/>
        </w:rPr>
        <w:t>• Cum contribuie moștenirea informațiilor genetice la asigurarea continuității omului ca specie?</w:t>
      </w:r>
    </w:p>
    <w:p w:rsidR="00CF70B9" w:rsidRPr="003F7171" w:rsidRDefault="00CF70B9" w:rsidP="00CF70B9">
      <w:pPr>
        <w:rPr>
          <w:sz w:val="36"/>
          <w:szCs w:val="36"/>
          <w:lang w:val="ro-RO"/>
        </w:rPr>
      </w:pPr>
      <w:r w:rsidRPr="003F7171">
        <w:rPr>
          <w:sz w:val="36"/>
          <w:szCs w:val="36"/>
          <w:lang w:val="ro-RO"/>
        </w:rPr>
        <w:t>Informațiile eritologice, sub formă de ADN (și, în unele cazuri, ARN), asigură continuitatea vieții</w:t>
      </w:r>
    </w:p>
    <w:p w:rsidR="00CF70B9" w:rsidRPr="003F7171" w:rsidRDefault="00CF70B9" w:rsidP="00CF70B9">
      <w:pPr>
        <w:rPr>
          <w:sz w:val="36"/>
          <w:szCs w:val="36"/>
          <w:lang w:val="ro-RO"/>
        </w:rPr>
      </w:pPr>
      <w:r w:rsidRPr="003F7171">
        <w:rPr>
          <w:sz w:val="36"/>
          <w:szCs w:val="36"/>
          <w:lang w:val="ro-RO"/>
        </w:rPr>
        <w:t>Informațiile genetice sunt stocate în ADN-ul organismului; expresia genelor are ca rezultat sinteza produselor funcționale, cum ar fi rARN, tARN și proteine. Aceste produse joacă un rol în căile biochimice intra- și extra-celulare și influențează procesele fiziologice din organisme.</w:t>
      </w:r>
    </w:p>
    <w:p w:rsidR="00CF70B9" w:rsidRPr="003F7171" w:rsidRDefault="00CF70B9" w:rsidP="00CF70B9">
      <w:pPr>
        <w:rPr>
          <w:sz w:val="36"/>
          <w:szCs w:val="36"/>
          <w:lang w:val="ro-RO"/>
        </w:rPr>
      </w:pPr>
      <w:r w:rsidRPr="003F7171">
        <w:rPr>
          <w:sz w:val="36"/>
          <w:szCs w:val="36"/>
          <w:lang w:val="ro-RO"/>
        </w:rPr>
        <w:t>Genomele conțin informații ereditare necesare pentru continuitatea vieții la toate nivelurile: celulă, organism și sistem. Aceste informații sunt stocate și transmise generațiilor ulterioare prin ADN. Reproducerea poate apărea la nivelul celular sau al organismului; fiecare descendență trebuie să primească informații genetice ereditare de la părinții sau părinții săi.</w:t>
      </w:r>
    </w:p>
    <w:p w:rsidR="00CF70B9" w:rsidRPr="003F7171" w:rsidRDefault="00CF70B9" w:rsidP="00CF70B9">
      <w:pPr>
        <w:rPr>
          <w:sz w:val="36"/>
          <w:szCs w:val="36"/>
          <w:lang w:val="ro-RO"/>
        </w:rPr>
      </w:pPr>
      <w:r w:rsidRPr="003F7171">
        <w:rPr>
          <w:sz w:val="36"/>
          <w:szCs w:val="36"/>
          <w:lang w:val="ro-RO"/>
        </w:rPr>
        <w:t>Ciclul celular este strict reglementat</w:t>
      </w:r>
    </w:p>
    <w:p w:rsidR="00CF70B9" w:rsidRPr="003F7171" w:rsidRDefault="00CF70B9" w:rsidP="00CF70B9">
      <w:pPr>
        <w:rPr>
          <w:sz w:val="36"/>
          <w:szCs w:val="36"/>
        </w:rPr>
      </w:pPr>
      <w:r w:rsidRPr="003F7171">
        <w:rPr>
          <w:sz w:val="36"/>
          <w:szCs w:val="36"/>
          <w:lang w:val="ro-RO"/>
        </w:rPr>
        <w:t>Ciclul celular cuprinde interfața, diviziunea nucleară și citokineza. Există două tipuri de diviziune nucleară: mitoza și meioza. Un ciclu celular care implică mitoză va da naștere celulelor identice genetic și acest lucru este important pentru creșterea, repararea și reproducerea asexuală a organismelor. Acest ciclu este cuplat în mod complex cu un alt proces important al celulei vii; Replicarea ADN, care apare în timpul fazei de sinteză a interfazei. Ciclul celular mitotic este strict reglementat la diferite puncte de control care controlează rata de diviziune celulară; diviziunea celulară necontrolată poate duce la cancer.</w:t>
      </w:r>
    </w:p>
    <w:p w:rsidR="00CF70B9" w:rsidRPr="003F7171" w:rsidRDefault="00CF70B9" w:rsidP="00CF70B9">
      <w:pPr>
        <w:rPr>
          <w:sz w:val="36"/>
          <w:szCs w:val="36"/>
        </w:rPr>
      </w:pPr>
      <w:r w:rsidRPr="003F7171">
        <w:rPr>
          <w:sz w:val="36"/>
          <w:szCs w:val="36"/>
          <w:lang w:val="ro-RO"/>
        </w:rPr>
        <w:t>Un ciclu celular care implică meioză are loc în organele reproducătoare ale organismelor și este important pentru reproducerea sexuală. Meioza are ca rezultat jocurile care au jumătate din cantitatea de material genetic prezent în celulele somatice. Procesele în meioze, împreună cu fertilizarea aleatorie a gameților masculi și femele, contribuie la variațiile genetice ale populațiilor. Variația genetică este esențială pentru selecția naturală. Omogenitatea unei populații poate duce la pierderea întregii populații de boli sau de schimbări climatice.</w:t>
      </w:r>
    </w:p>
    <w:p w:rsidR="00CF70B9" w:rsidRPr="003F7171" w:rsidRDefault="00CF70B9" w:rsidP="00CF70B9">
      <w:pPr>
        <w:rPr>
          <w:sz w:val="36"/>
          <w:szCs w:val="36"/>
          <w:lang w:val="ro-RO"/>
        </w:rPr>
      </w:pPr>
      <w:r w:rsidRPr="003F7171">
        <w:rPr>
          <w:sz w:val="36"/>
          <w:szCs w:val="36"/>
          <w:lang w:val="ro-RO"/>
        </w:rPr>
        <w:t>Mutația provine din replicarea imperfectă a informațiilor genetice; împreună cu alte procese biologice, astfel de mutații cresc variațiile genetice</w:t>
      </w:r>
    </w:p>
    <w:p w:rsidR="00CF70B9" w:rsidRPr="003F7171" w:rsidRDefault="00CF70B9" w:rsidP="00CF70B9">
      <w:pPr>
        <w:rPr>
          <w:sz w:val="36"/>
          <w:szCs w:val="36"/>
          <w:lang w:val="ro-RO"/>
        </w:rPr>
      </w:pPr>
      <w:r w:rsidRPr="003F7171">
        <w:rPr>
          <w:sz w:val="36"/>
          <w:szCs w:val="36"/>
          <w:lang w:val="ro-RO"/>
        </w:rPr>
        <w:t>Pe baza dogmei centrale, o modificare a secvenței nucleotidei ADN, adică mutația genetică, poate afecta secvența de aminoacizi din polipeptidă și, prin urmare, fenotipul organismului. Multe mutații sunt dăunătoare individului deoarece afectează funcționarea normală a produsului genetic, de ex. boli genetice cum ar fi anemia cu secera. Altele sunt neutre, adesea pentru că nu au niciun efect asupra fenotipului, de ex. o modificare a tripletului ADN nu poate modifica aminoacidul inserat într-o polipeptidă. Ocazional, mutațiile pot fi benefice. De exemplu, persoanele care sunt heterozygioase pentru o genă hemoglobină mutantă care provoacă anemie cu secera au un avantaj selectiv în zonele în care malaria este comună. În afară de mutația genelor, pot apărea mutații cromozomiale și modificări ale numărului de cromozomi. Sindromul Down apare datorită prezenței unei copii suplimentare a cromozomului 21.</w:t>
      </w:r>
    </w:p>
    <w:p w:rsidR="00CF70B9" w:rsidRPr="003F7171" w:rsidRDefault="00CF70B9" w:rsidP="00CF70B9">
      <w:pPr>
        <w:rPr>
          <w:sz w:val="36"/>
          <w:szCs w:val="36"/>
          <w:lang w:val="ro-RO"/>
        </w:rPr>
      </w:pPr>
      <w:r w:rsidRPr="003F7171">
        <w:rPr>
          <w:sz w:val="36"/>
          <w:szCs w:val="36"/>
          <w:lang w:val="ro-RO"/>
        </w:rPr>
        <w:t>Mutația, meioza și reproducerea sexuală dau naștere unor variații genetice în cadrul unei populații. Expresia genelor dă naștere unor produse funcționale care afectează reacțiile biochimice și funcțiile fiziologice ale organismelor. Acest lucru demonstrează modul în care sunt legate genotipul și fenotipul unui organism. Pe lângă genotipul său, mediul joacă, de asemenea, un rol în determinarea fenotipului unui organism și acesta este legat de domeniul epigeneticii. Câteva exemple de factori de mediu includ disponibilitatea nutrienților și modificările temperaturii.</w:t>
      </w:r>
    </w:p>
    <w:p w:rsidR="00CF70B9" w:rsidRPr="003F7171" w:rsidRDefault="00CF70B9" w:rsidP="00CF70B9">
      <w:pPr>
        <w:rPr>
          <w:sz w:val="36"/>
          <w:szCs w:val="36"/>
        </w:rPr>
      </w:pPr>
      <w:r w:rsidRPr="003F7171">
        <w:rPr>
          <w:sz w:val="36"/>
          <w:szCs w:val="36"/>
          <w:shd w:val="clear" w:color="auto" w:fill="FFFFFF"/>
        </w:rPr>
        <w:t>Baza cromozomială a moștenirii aruncă o lumină asupra modelului de transmitere a genelor de la părinte la descendenți Când Gregor Mendel și-a început primele cercetări asupra moștenirii, conceptul de gene nu a existat încă. El a folosit termenul "trăsături" în locul genelor. Prin utilizarea diagramelor genetice, rapoartele fenotipice și genotipice ale generațiilor filiale pot fi prezise pentru cruci care implică moștenire monohidrică sau dihidrică. În conformitate cu genetica Mendeliană, diagramele pedigree pot fi folosite pentru a prezice probabilitatea moștenirii bolilor genetice, cum ar fi hemofilia și boala Huntington. Moștenirea non-mendeliană implică trăsături complexe. De exemplu, unele gene se găsesc pe cromozomi sexuali, în timp ce alții implică alele multiple. Alelele unor gene prezintă dominație dominantă sau dominantă incompletă.</w:t>
      </w:r>
    </w:p>
    <w:p w:rsidR="00CF70B9" w:rsidRPr="003F7171" w:rsidRDefault="00CF70B9" w:rsidP="00CF70B9">
      <w:pPr>
        <w:rPr>
          <w:sz w:val="36"/>
          <w:szCs w:val="36"/>
          <w:lang w:val="ro-RO"/>
        </w:rPr>
      </w:pPr>
      <w:r w:rsidRPr="003F7171">
        <w:rPr>
          <w:sz w:val="36"/>
          <w:szCs w:val="36"/>
          <w:lang w:val="ro-RO"/>
        </w:rPr>
        <w:t>Structura acizilor nucleici și expresia genică</w:t>
      </w:r>
    </w:p>
    <w:p w:rsidR="00CF70B9" w:rsidRPr="003F7171" w:rsidRDefault="00CF70B9" w:rsidP="00CF70B9">
      <w:pPr>
        <w:rPr>
          <w:sz w:val="36"/>
          <w:szCs w:val="36"/>
        </w:rPr>
      </w:pPr>
      <w:r w:rsidRPr="003F7171">
        <w:rPr>
          <w:sz w:val="36"/>
          <w:szCs w:val="36"/>
          <w:lang w:val="ro-RO"/>
        </w:rPr>
        <w:t>Structura ADN-ului a fost propusă de Watson și Crick în 1953. Cu o înțelegere a structurii ADN, dovezile experimentale au susținut propunerea că ADN-ul replică într-o manieră semi-conservatoare. Dogma centrală afirmă că informațiile genetice sunt codificate în ADN și transferate la mRNA în timpul transcrierii. În plus față de transcripția mARN, tRNA și rARN sunt transcrise; ARN-ul tRNA conține un anti-codon care este complementar codonului de pe ARNm în timp ce rRNA este o componentă a ribozomilor. În transcripția eucariotară, ARN pre-mRNA este sintetizat și apoi prelucrat pentru a produce ARNm matur. Ulterior, prin translație, informațiile despre ARNm sunt utilizate pentru sinteza polipeptidelor, care sunt pliate în proteine ​​funcționale.</w:t>
      </w:r>
    </w:p>
    <w:p w:rsidR="00CF70B9" w:rsidRPr="003F7171" w:rsidRDefault="00620F51" w:rsidP="00620F51">
      <w:pPr>
        <w:rPr>
          <w:sz w:val="36"/>
          <w:szCs w:val="36"/>
        </w:rPr>
      </w:pPr>
      <w:r w:rsidRPr="003F7171">
        <w:rPr>
          <w:sz w:val="36"/>
          <w:szCs w:val="36"/>
        </w:rPr>
        <w:br/>
      </w:r>
      <w:r w:rsidRPr="003F7171">
        <w:rPr>
          <w:sz w:val="36"/>
          <w:szCs w:val="36"/>
          <w:shd w:val="clear" w:color="auto" w:fill="FFFFFF"/>
        </w:rPr>
        <w:t>Rezultatele învățării (a) Descrieți structura și rolurile ADN și ARN (tRNA, rRNA și ARNm) (nu este necesară cunoașterea ADN-ului mitocondrial). (b) Descrieți procesul de replicare a ADN-ului. (c) Descrieți modul în care informațiile despre ADN sunt utilizate pentru a sintetiza polipeptide în prokaryotes și eucariote. (Descrierea proceselor de transcriere, formarea ARNm de la ARN pre-mRNA și traducere este necesară.)</w:t>
      </w:r>
    </w:p>
    <w:p w:rsidR="00620F51" w:rsidRPr="003F7171" w:rsidRDefault="00620F51" w:rsidP="00620F51">
      <w:pPr>
        <w:rPr>
          <w:sz w:val="36"/>
          <w:szCs w:val="36"/>
          <w:lang w:val="ro-RO"/>
        </w:rPr>
      </w:pPr>
      <w:r w:rsidRPr="003F7171">
        <w:rPr>
          <w:sz w:val="36"/>
          <w:szCs w:val="36"/>
          <w:lang w:val="ro-RO"/>
        </w:rPr>
        <w:t>Mutațiile ADN-ului</w:t>
      </w:r>
    </w:p>
    <w:p w:rsidR="00620F51" w:rsidRPr="003F7171" w:rsidRDefault="00620F51" w:rsidP="00620F51">
      <w:pPr>
        <w:rPr>
          <w:sz w:val="36"/>
          <w:szCs w:val="36"/>
          <w:lang w:val="ro-RO"/>
        </w:rPr>
      </w:pPr>
      <w:r w:rsidRPr="003F7171">
        <w:rPr>
          <w:sz w:val="36"/>
          <w:szCs w:val="36"/>
          <w:lang w:val="ro-RO"/>
        </w:rPr>
        <w:t>Modificările la secvența sau suma ADN-ului ar putea avea un impact fiziologic imens asupra organismelor. Acest concept ilustrează modul în care mutațiile ADN ar putea duce la anemia celulelor seceră și la sindromul Down la om.</w:t>
      </w:r>
    </w:p>
    <w:p w:rsidR="00620F51" w:rsidRPr="003F7171" w:rsidRDefault="00620F51" w:rsidP="00620F51">
      <w:pPr>
        <w:rPr>
          <w:sz w:val="36"/>
          <w:szCs w:val="36"/>
          <w:lang w:val="ro-RO"/>
        </w:rPr>
      </w:pPr>
      <w:r w:rsidRPr="003F7171">
        <w:rPr>
          <w:sz w:val="36"/>
          <w:szCs w:val="36"/>
          <w:lang w:val="ro-RO"/>
        </w:rPr>
        <w:t>Rezultatele învățării</w:t>
      </w:r>
    </w:p>
    <w:p w:rsidR="00620F51" w:rsidRPr="003F7171" w:rsidRDefault="00620F51" w:rsidP="00620F51">
      <w:pPr>
        <w:rPr>
          <w:sz w:val="36"/>
          <w:szCs w:val="36"/>
          <w:lang w:val="ro-RO"/>
        </w:rPr>
      </w:pPr>
      <w:r w:rsidRPr="003F7171">
        <w:rPr>
          <w:sz w:val="36"/>
          <w:szCs w:val="36"/>
          <w:lang w:val="ro-RO"/>
        </w:rPr>
        <w:t>(d) Explicați ce se înțelege prin termenii mutație genetică și aberație cromozomială. Pentru mutația genetică, este necesară cunoașterea modului în care substituția, adăugarea și ștergerea pot schimba secvența de aminoacizi (inclusiv transmisia cadrelor). Pentru aberațiile cromozomiale, este necesară cunoașterea aberației numerice (inclusiv aneuploidia, ca în cazul trisomiei 21, adică sindromul Down) și aberației structurale (inclusiv translocarea, duplicarea, inversarea și ștergerea).</w:t>
      </w:r>
    </w:p>
    <w:p w:rsidR="00620F51" w:rsidRPr="003F7171" w:rsidRDefault="00620F51" w:rsidP="00620F51">
      <w:pPr>
        <w:rPr>
          <w:sz w:val="36"/>
          <w:szCs w:val="36"/>
        </w:rPr>
      </w:pPr>
      <w:r w:rsidRPr="003F7171">
        <w:rPr>
          <w:sz w:val="36"/>
          <w:szCs w:val="36"/>
          <w:lang w:val="ro-RO"/>
        </w:rPr>
        <w:t>(e) Explicați modul în care mutațiile genetice pot avea ca rezultat bolile (inclusiv anemia cu secera).</w:t>
      </w:r>
    </w:p>
    <w:p w:rsidR="00620F51" w:rsidRPr="003F7171" w:rsidRDefault="00620F51" w:rsidP="00620F51">
      <w:pPr>
        <w:rPr>
          <w:sz w:val="36"/>
          <w:szCs w:val="36"/>
        </w:rPr>
      </w:pPr>
      <w:r w:rsidRPr="003F7171">
        <w:rPr>
          <w:sz w:val="36"/>
          <w:szCs w:val="36"/>
          <w:shd w:val="clear" w:color="auto" w:fill="FFFFFF"/>
        </w:rPr>
        <w:t xml:space="preserve">Ciclul celular Există două tipuri diferite de cicluri celulare: mitotic și meiotic. Ciclul celular mitotic este necesar pentru creștere și reparare în timp ce ciclul celular meiotic este necesar pentru a genera gameți. Meioza generează variații genetice între gameți. Ciclurile de celule sunt reglementate strict la diferite puncte de control. Dezvoltarea cancerului este un proces în mai multe etape care cuprinde mutații genetice cauzate de factori de mediu, agenți biologici sau predispoziții ereditare. Aceste mutații pot determina celulele să depășească punctele de control ale ciclului celular. Cancerul are o incidenta mult mai mare in Singapore comparativ cu alte boli si reprezinta pana la 30% din decesele din aceasta tara. Incidența înregistrată a cancerului este în creștere și acest lucru se poate datora acumulării de mutații de la o generație la alta, deși au fost de asemenea propuse și alte motive: expunerea crescută la agenți cancerigeni și creșterea ratelor de detectare ca rezultat al programelor eficiente de depistare a </w:t>
      </w:r>
      <w:proofErr w:type="gramStart"/>
      <w:r w:rsidRPr="003F7171">
        <w:rPr>
          <w:sz w:val="36"/>
          <w:szCs w:val="36"/>
          <w:shd w:val="clear" w:color="auto" w:fill="FFFFFF"/>
        </w:rPr>
        <w:t>cancerului .</w:t>
      </w:r>
      <w:proofErr w:type="gramEnd"/>
    </w:p>
    <w:p w:rsidR="00620F51" w:rsidRPr="003F7171" w:rsidRDefault="00620F51" w:rsidP="00620F51">
      <w:pPr>
        <w:rPr>
          <w:sz w:val="36"/>
          <w:szCs w:val="36"/>
          <w:lang w:val="ro-RO"/>
        </w:rPr>
      </w:pPr>
      <w:r w:rsidRPr="003F7171">
        <w:rPr>
          <w:sz w:val="36"/>
          <w:szCs w:val="36"/>
          <w:lang w:val="ro-RO"/>
        </w:rPr>
        <w:t>Rezultatele învățării</w:t>
      </w:r>
    </w:p>
    <w:p w:rsidR="00620F51" w:rsidRPr="003F7171" w:rsidRDefault="00620F51" w:rsidP="00620F51">
      <w:pPr>
        <w:rPr>
          <w:sz w:val="36"/>
          <w:szCs w:val="36"/>
          <w:lang w:val="ro-RO"/>
        </w:rPr>
      </w:pPr>
      <w:r w:rsidRPr="003F7171">
        <w:rPr>
          <w:sz w:val="36"/>
          <w:szCs w:val="36"/>
          <w:lang w:val="ro-RO"/>
        </w:rPr>
        <w:t>(f) Descrieți evenimentele care apar în timpul ciclului celular mitotic și etapele principale ale mitozei (inclusiv comportamentul cromozomilor, anvelopei nucleare, membrana celulară și centriolii).</w:t>
      </w:r>
    </w:p>
    <w:p w:rsidR="00620F51" w:rsidRPr="003F7171" w:rsidRDefault="00620F51" w:rsidP="00620F51">
      <w:pPr>
        <w:rPr>
          <w:sz w:val="36"/>
          <w:szCs w:val="36"/>
          <w:lang w:val="ro-RO"/>
        </w:rPr>
      </w:pPr>
      <w:r w:rsidRPr="003F7171">
        <w:rPr>
          <w:sz w:val="36"/>
          <w:szCs w:val="36"/>
          <w:lang w:val="ro-RO"/>
        </w:rPr>
        <w:t>(g) Explicați semnificația ciclului celular mitotic (inclusiv creșterea, reparația și reproducerea asexuată) și necesitatea de a-l regla strâns. (Cunoașterea faptului că dysregularea punctelor de control ale diviziunii celulare poate avea ca rezultat diviziunea necontrolată a celulelor și cancer, este necesară, însă detaliile mecanismului nu sunt necesare.)</w:t>
      </w:r>
    </w:p>
    <w:p w:rsidR="00620F51" w:rsidRPr="003F7171" w:rsidRDefault="00620F51" w:rsidP="00620F51">
      <w:pPr>
        <w:rPr>
          <w:sz w:val="36"/>
          <w:szCs w:val="36"/>
          <w:lang w:val="ro-RO"/>
        </w:rPr>
      </w:pPr>
      <w:r w:rsidRPr="003F7171">
        <w:rPr>
          <w:sz w:val="36"/>
          <w:szCs w:val="36"/>
          <w:lang w:val="ro-RO"/>
        </w:rPr>
        <w:t>(h) Identificați factorii cauzali, inclusiv carcinogeni genetici, chimici și radiații ionizante, care pot crește șansele de creștere canceroasă.</w:t>
      </w:r>
    </w:p>
    <w:p w:rsidR="00620F51" w:rsidRPr="003F7171" w:rsidRDefault="00620F51" w:rsidP="00620F51">
      <w:pPr>
        <w:rPr>
          <w:sz w:val="36"/>
          <w:szCs w:val="36"/>
          <w:lang w:val="ro-RO"/>
        </w:rPr>
      </w:pPr>
      <w:r w:rsidRPr="003F7171">
        <w:rPr>
          <w:sz w:val="36"/>
          <w:szCs w:val="36"/>
          <w:lang w:val="ro-RO"/>
        </w:rPr>
        <w:t>(i) Descrieți evoluția cancerului ca proces în mai multe etape care include acumularea de mutații care afectează ciclul celular (nu sunt necesare detalii despre genele supresoare tumorale și proto-oncogene), angiogeneza și metastazarea.</w:t>
      </w:r>
    </w:p>
    <w:p w:rsidR="00620F51" w:rsidRPr="003F7171" w:rsidRDefault="00620F51" w:rsidP="00620F51">
      <w:pPr>
        <w:rPr>
          <w:sz w:val="36"/>
          <w:szCs w:val="36"/>
        </w:rPr>
      </w:pPr>
      <w:r w:rsidRPr="003F7171">
        <w:rPr>
          <w:sz w:val="36"/>
          <w:szCs w:val="36"/>
          <w:lang w:val="ro-RO"/>
        </w:rPr>
        <w:t>(j) Explicați semnificația ciclului celular meiotic (diviziunea de reducere înainte de fertilizare și celulele care nu sunt identice din punct de vedere genetic) și că meioza și fertilizarea aleatorie pot duce la variații. Nu este necesară descrierea detaliată a comportamentului cromozomilor în timpul meiozei. Nu este necesară informarea despre etapele și comportamentul asociat al plicului nuclear, membranei celulare și centriolilor.)</w:t>
      </w:r>
    </w:p>
    <w:p w:rsidR="00620F51" w:rsidRPr="003F7171" w:rsidRDefault="00620F51" w:rsidP="00620F51">
      <w:pPr>
        <w:rPr>
          <w:sz w:val="36"/>
          <w:szCs w:val="36"/>
          <w:lang w:val="ro-RO"/>
        </w:rPr>
      </w:pPr>
      <w:r w:rsidRPr="003F7171">
        <w:rPr>
          <w:sz w:val="36"/>
          <w:szCs w:val="36"/>
          <w:lang w:val="ro-RO"/>
        </w:rPr>
        <w:t>Moştenire</w:t>
      </w:r>
    </w:p>
    <w:p w:rsidR="00620F51" w:rsidRPr="003F7171" w:rsidRDefault="00620F51" w:rsidP="00620F51">
      <w:pPr>
        <w:rPr>
          <w:sz w:val="36"/>
          <w:szCs w:val="36"/>
        </w:rPr>
      </w:pPr>
      <w:r w:rsidRPr="003F7171">
        <w:rPr>
          <w:sz w:val="36"/>
          <w:szCs w:val="36"/>
          <w:lang w:val="ro-RO"/>
        </w:rPr>
        <w:t>Acest concept include moștenirea Mendeliană și non-mendeliană. Pe lângă genetică, mediul joacă, de asemenea, un rol în determinarea fenotipului unui organism.</w:t>
      </w:r>
    </w:p>
    <w:p w:rsidR="00620F51" w:rsidRPr="003F7171" w:rsidRDefault="00620F51" w:rsidP="00620F51">
      <w:pPr>
        <w:rPr>
          <w:sz w:val="36"/>
          <w:szCs w:val="36"/>
          <w:lang w:val="ro-RO"/>
        </w:rPr>
      </w:pPr>
      <w:r w:rsidRPr="003F7171">
        <w:rPr>
          <w:sz w:val="36"/>
          <w:szCs w:val="36"/>
          <w:lang w:val="ro-RO"/>
        </w:rPr>
        <w:t>Rezultatele învățării</w:t>
      </w:r>
    </w:p>
    <w:p w:rsidR="00620F51" w:rsidRPr="003F7171" w:rsidRDefault="00620F51" w:rsidP="00620F51">
      <w:pPr>
        <w:rPr>
          <w:sz w:val="36"/>
          <w:szCs w:val="36"/>
          <w:lang w:val="ro-RO"/>
        </w:rPr>
      </w:pPr>
      <w:r w:rsidRPr="003F7171">
        <w:rPr>
          <w:sz w:val="36"/>
          <w:szCs w:val="36"/>
          <w:lang w:val="ro-RO"/>
        </w:rPr>
        <w:t>(k) Explicați termenii: locus, alelă, dominantă, recesivă, codominantă, dominantă incompletă, homozigotă, heterozigotă, fenotip, genotip și legătura sexuală.</w:t>
      </w:r>
    </w:p>
    <w:p w:rsidR="00620F51" w:rsidRPr="003F7171" w:rsidRDefault="00620F51" w:rsidP="00620F51">
      <w:pPr>
        <w:rPr>
          <w:sz w:val="36"/>
          <w:szCs w:val="36"/>
          <w:lang w:val="ro-RO"/>
        </w:rPr>
      </w:pPr>
      <w:r w:rsidRPr="003F7171">
        <w:rPr>
          <w:sz w:val="36"/>
          <w:szCs w:val="36"/>
          <w:lang w:val="ro-RO"/>
        </w:rPr>
        <w:t>(l) Explicați modul în care genele sunt moștenite de la o generație la alta prin celulele germale sau gameți.</w:t>
      </w:r>
    </w:p>
    <w:p w:rsidR="00620F51" w:rsidRPr="003F7171" w:rsidRDefault="00620F51" w:rsidP="00620F51">
      <w:pPr>
        <w:rPr>
          <w:sz w:val="36"/>
          <w:szCs w:val="36"/>
          <w:lang w:val="ro-RO"/>
        </w:rPr>
      </w:pPr>
      <w:r w:rsidRPr="003F7171">
        <w:rPr>
          <w:sz w:val="36"/>
          <w:szCs w:val="36"/>
          <w:lang w:val="ro-RO"/>
        </w:rPr>
        <w:t>(m) Explicați, cu exemple, modul în care mediul poate afecta fenotipul (inclusiv modul în care temperatura afectează culoarea blană a iepurilor himalayeni).</w:t>
      </w:r>
    </w:p>
    <w:p w:rsidR="00620F51" w:rsidRPr="003F7171" w:rsidRDefault="00620F51" w:rsidP="00620F51">
      <w:pPr>
        <w:rPr>
          <w:sz w:val="36"/>
          <w:szCs w:val="36"/>
          <w:lang w:val="ro-RO"/>
        </w:rPr>
      </w:pPr>
      <w:r w:rsidRPr="003F7171">
        <w:rPr>
          <w:sz w:val="36"/>
          <w:szCs w:val="36"/>
          <w:lang w:val="ro-RO"/>
        </w:rPr>
        <w:t>(n) Utilizează diagrame genetice pentru rezolvarea problemelor de cruci dihybrid, inclusiv cele care implică coincidență, dominație incompletă, alele multiple și legătura sexuală.</w:t>
      </w:r>
    </w:p>
    <w:p w:rsidR="00620F51" w:rsidRPr="003F7171" w:rsidRDefault="00620F51" w:rsidP="00620F51">
      <w:pPr>
        <w:rPr>
          <w:sz w:val="36"/>
          <w:szCs w:val="36"/>
          <w:lang w:val="ro-RO"/>
        </w:rPr>
      </w:pPr>
      <w:r w:rsidRPr="003F7171">
        <w:rPr>
          <w:sz w:val="36"/>
          <w:szCs w:val="36"/>
          <w:lang w:val="ro-RO"/>
        </w:rPr>
        <w:t>(o) Utilizați diagrame genetice pentru a rezolva problemele care implică încercări.</w:t>
      </w:r>
    </w:p>
    <w:p w:rsidR="00620F51" w:rsidRPr="003F7171" w:rsidRDefault="00620F51" w:rsidP="00620F51">
      <w:pPr>
        <w:rPr>
          <w:sz w:val="36"/>
          <w:szCs w:val="36"/>
          <w:lang w:val="ro-RO"/>
        </w:rPr>
      </w:pPr>
      <w:r w:rsidRPr="003F7171">
        <w:rPr>
          <w:sz w:val="36"/>
          <w:szCs w:val="36"/>
          <w:lang w:val="ro-RO"/>
        </w:rPr>
        <w:t>Această idee de bază descrie modul în care se obține, se transformă și se utilizează energie în sistemele biologice.</w:t>
      </w:r>
    </w:p>
    <w:p w:rsidR="00620F51" w:rsidRPr="003F7171" w:rsidRDefault="00620F51" w:rsidP="00620F51">
      <w:pPr>
        <w:rPr>
          <w:sz w:val="36"/>
          <w:szCs w:val="36"/>
          <w:lang w:val="ro-RO"/>
        </w:rPr>
      </w:pPr>
      <w:r w:rsidRPr="003F7171">
        <w:rPr>
          <w:sz w:val="36"/>
          <w:szCs w:val="36"/>
          <w:lang w:val="ro-RO"/>
        </w:rPr>
        <w:t>Elevii își pot modela învățarea folosind următoarele întrebări:</w:t>
      </w:r>
    </w:p>
    <w:p w:rsidR="00620F51" w:rsidRPr="003F7171" w:rsidRDefault="00620F51" w:rsidP="00620F51">
      <w:pPr>
        <w:rPr>
          <w:sz w:val="36"/>
          <w:szCs w:val="36"/>
          <w:lang w:val="ro-RO"/>
        </w:rPr>
      </w:pPr>
      <w:r w:rsidRPr="003F7171">
        <w:rPr>
          <w:sz w:val="36"/>
          <w:szCs w:val="36"/>
          <w:lang w:val="ro-RO"/>
        </w:rPr>
        <w:t>• Cum obțin organismele și folosesc energia pentru creștere și supraviețuire?</w:t>
      </w:r>
    </w:p>
    <w:p w:rsidR="00620F51" w:rsidRPr="003F7171" w:rsidRDefault="00620F51" w:rsidP="00620F51">
      <w:pPr>
        <w:rPr>
          <w:sz w:val="36"/>
          <w:szCs w:val="36"/>
          <w:lang w:val="ro-RO"/>
        </w:rPr>
      </w:pPr>
      <w:r w:rsidRPr="003F7171">
        <w:rPr>
          <w:sz w:val="36"/>
          <w:szCs w:val="36"/>
          <w:lang w:val="ro-RO"/>
        </w:rPr>
        <w:t>Energia este necesară pentru a conduce procesele biochimice în organisme.</w:t>
      </w:r>
    </w:p>
    <w:p w:rsidR="00620F51" w:rsidRPr="003F7171" w:rsidRDefault="00620F51" w:rsidP="00620F51">
      <w:pPr>
        <w:rPr>
          <w:sz w:val="36"/>
          <w:szCs w:val="36"/>
          <w:lang w:val="ro-RO"/>
        </w:rPr>
      </w:pPr>
      <w:r w:rsidRPr="003F7171">
        <w:rPr>
          <w:sz w:val="36"/>
          <w:szCs w:val="36"/>
          <w:lang w:val="ro-RO"/>
        </w:rPr>
        <w:t>Pentru a menține procesele de susținere a vieții, organismele necesită materiale și energie din mediul lor. Aproape toată energia care susține viața vine în cele din urmă de la soare. Autotrofele, inclusiv plantele și alte organisme fotosintetice, utilizează lumina soarelui pentru a sintetiza carbohidrații de dioxid de carbon și apă în timpul procesului de fotosinteză. Energia luminoasă din soare este transformată în energie chimică sub formă de carbohidrați. Această energie chimică poate fi utilizată pentru a forma materie vegetală sau este eliberată ulterior la activitățile de combustibil din cadrul plantelor.</w:t>
      </w:r>
    </w:p>
    <w:p w:rsidR="00620F51" w:rsidRPr="003F7171" w:rsidRDefault="00620F51" w:rsidP="00620F51">
      <w:pPr>
        <w:rPr>
          <w:sz w:val="36"/>
          <w:szCs w:val="36"/>
          <w:lang w:val="ro-RO"/>
        </w:rPr>
      </w:pPr>
      <w:r w:rsidRPr="003F7171">
        <w:rPr>
          <w:sz w:val="36"/>
          <w:szCs w:val="36"/>
          <w:lang w:val="ro-RO"/>
        </w:rPr>
        <w:t>Toate celelalte organisme depind de autotrofe pentru energie, fie direct prin hrănirea cu autotrofe, cum ar fi plantele, fie indirect, deoarece energia este trecută de-a lungul lanțurilor alimentare de la un organism la altul. Acestea furnizează o sursă de carbohidrați care este defalcată pentru a elibera energie pentru a fosforila ADP la ATP în timpul respirației aerobe. Respirația anaerobă urmează o cale chimică diferită și mai puțin eficientă pentru a furniza ATP. ATP obținut prin respirație este folosit pentru a conduce diverse procese celulare esențiale.</w:t>
      </w:r>
    </w:p>
    <w:p w:rsidR="00620F51" w:rsidRPr="003F7171" w:rsidRDefault="00620F51" w:rsidP="00620F51">
      <w:pPr>
        <w:rPr>
          <w:sz w:val="36"/>
          <w:szCs w:val="36"/>
        </w:rPr>
      </w:pPr>
      <w:r w:rsidRPr="003F7171">
        <w:rPr>
          <w:sz w:val="36"/>
          <w:szCs w:val="36"/>
          <w:lang w:val="ro-RO"/>
        </w:rPr>
        <w:t>În eucariote, fotosinteza și respirația apar în organele legate de membrană. Mulți pași în fotosinteză și respirație sunt controlați de enzimele sechestrate în aceste organele.</w:t>
      </w:r>
    </w:p>
    <w:p w:rsidR="00620F51" w:rsidRPr="003F7171" w:rsidRDefault="00620F51" w:rsidP="00620F51">
      <w:pPr>
        <w:rPr>
          <w:sz w:val="36"/>
          <w:szCs w:val="36"/>
          <w:lang w:val="ro-RO"/>
        </w:rPr>
      </w:pPr>
      <w:r w:rsidRPr="003F7171">
        <w:rPr>
          <w:sz w:val="36"/>
          <w:szCs w:val="36"/>
          <w:lang w:val="ro-RO"/>
        </w:rPr>
        <w:t>Transformarea energiei între mediu și organisme</w:t>
      </w:r>
    </w:p>
    <w:p w:rsidR="00620F51" w:rsidRPr="003F7171" w:rsidRDefault="00620F51" w:rsidP="00620F51">
      <w:pPr>
        <w:rPr>
          <w:sz w:val="36"/>
          <w:szCs w:val="36"/>
          <w:lang w:val="ro-RO"/>
        </w:rPr>
      </w:pPr>
      <w:r w:rsidRPr="003F7171">
        <w:rPr>
          <w:sz w:val="36"/>
          <w:szCs w:val="36"/>
          <w:lang w:val="ro-RO"/>
        </w:rPr>
        <w:t>Plantele și alte organisme fotosintetice folosesc lumina soarelui pentru a sintetiza carbohidrații din dioxidul de carbon și apă în timpul procesului de fotosinteză. Stadiile de fotosinteză dependente de lumină (fotofosforilarea ciclică și non-ciclică) și independente de lumină facilitează transformarea energiei luminoase în energia chimică sub formă de carbohidrați. Carbohidrații produși prin fotosinteză pot fi asamblați în macromolecule sau pot fi împrăștiați ulterior la activitățile de combustibil din cadrul plantelor. Ciclul Calvin conduce în cele din urmă la sinteza zaharurilor în plante.</w:t>
      </w:r>
    </w:p>
    <w:p w:rsidR="00620F51" w:rsidRPr="003F7171" w:rsidRDefault="00620F51" w:rsidP="00620F51">
      <w:pPr>
        <w:rPr>
          <w:sz w:val="36"/>
          <w:szCs w:val="36"/>
        </w:rPr>
      </w:pPr>
      <w:r w:rsidRPr="003F7171">
        <w:rPr>
          <w:sz w:val="36"/>
          <w:szCs w:val="36"/>
          <w:lang w:val="ro-RO"/>
        </w:rPr>
        <w:t>Pe măsură ce heterotrofii consumă materie vegetală, energia din plante este transferată acestora. Procesele chimice apar în timpul respirației aerobe, prin care carbohidrații sunt descompuși pentru a elibera energia pentru a fosforila ADP la ATP în timpul respirației aerobe. Energia este transferată între moleculele care interacționează prin cele patru etape ale respirației aerobe când este prezent oxigenul. În absența oxigenului, se produce respirația anaerobă cu eliberarea mai puține molecule ATP și formarea fie a lactatului, fie a etanolului, în funcție de tipul celulei.</w:t>
      </w:r>
    </w:p>
    <w:p w:rsidR="00620F51" w:rsidRPr="003F7171" w:rsidRDefault="00620F51" w:rsidP="00620F51">
      <w:pPr>
        <w:rPr>
          <w:sz w:val="36"/>
          <w:szCs w:val="36"/>
          <w:lang w:val="ro-RO"/>
        </w:rPr>
      </w:pPr>
      <w:r w:rsidRPr="003F7171">
        <w:rPr>
          <w:sz w:val="36"/>
          <w:szCs w:val="36"/>
          <w:lang w:val="ro-RO"/>
        </w:rPr>
        <w:t>Rezultatele învățării</w:t>
      </w:r>
    </w:p>
    <w:p w:rsidR="00620F51" w:rsidRPr="003F7171" w:rsidRDefault="00620F51" w:rsidP="00620F51">
      <w:pPr>
        <w:rPr>
          <w:sz w:val="36"/>
          <w:szCs w:val="36"/>
          <w:lang w:val="ro-RO"/>
        </w:rPr>
      </w:pPr>
      <w:r w:rsidRPr="003F7171">
        <w:rPr>
          <w:sz w:val="36"/>
          <w:szCs w:val="36"/>
          <w:lang w:val="ro-RO"/>
        </w:rPr>
        <w:t>(a) Identificarea reactanților inițiali și a produselor finale pentru fiecare etapă principală de respirație în condiții aerobe (glicoliză, reacție de legătură, ciclu Krebs și fosforilare oxidativă). (Nu sunt necesare detalii privind moleculele intermediare și enzimele din fiecare cale biochimică.)</w:t>
      </w:r>
    </w:p>
    <w:p w:rsidR="00620F51" w:rsidRPr="003F7171" w:rsidRDefault="00620F51" w:rsidP="00620F51">
      <w:pPr>
        <w:rPr>
          <w:sz w:val="36"/>
          <w:szCs w:val="36"/>
          <w:lang w:val="ro-RO"/>
        </w:rPr>
      </w:pPr>
      <w:r w:rsidRPr="003F7171">
        <w:rPr>
          <w:sz w:val="36"/>
          <w:szCs w:val="36"/>
          <w:lang w:val="ro-RO"/>
        </w:rPr>
        <w:t>(b) afirmă că glicoliza are loc în citoplasmă și că reacția de legătură, ciclul Krebs și fosforilarea oxidativă apar în mitocondriile</w:t>
      </w:r>
    </w:p>
    <w:p w:rsidR="00620F51" w:rsidRPr="003F7171" w:rsidRDefault="00620F51" w:rsidP="00620F51">
      <w:pPr>
        <w:rPr>
          <w:sz w:val="36"/>
          <w:szCs w:val="36"/>
          <w:lang w:val="ro-RO"/>
        </w:rPr>
      </w:pPr>
      <w:r w:rsidRPr="003F7171">
        <w:rPr>
          <w:sz w:val="36"/>
          <w:szCs w:val="36"/>
          <w:lang w:val="ro-RO"/>
        </w:rPr>
        <w:t>(c) Identificarea reactanților inițiali și a produselor finale pentru respirație în condiții anaerobe în drojdie și în țesutul muscular de mamifere. (Nu sunt necesare detalii privind moleculele intermediare și enzimele din fiecare cale biochimică.)</w:t>
      </w:r>
    </w:p>
    <w:p w:rsidR="00620F51" w:rsidRPr="003F7171" w:rsidRDefault="00620F51" w:rsidP="00620F51">
      <w:pPr>
        <w:rPr>
          <w:sz w:val="36"/>
          <w:szCs w:val="36"/>
          <w:lang w:val="ro-RO"/>
        </w:rPr>
      </w:pPr>
      <w:r w:rsidRPr="003F7171">
        <w:rPr>
          <w:sz w:val="36"/>
          <w:szCs w:val="36"/>
          <w:lang w:val="ro-RO"/>
        </w:rPr>
        <w:t>(d) afirmă că respirația în condiții aerobe eliberează mai multă energie decât respirația în condiții anaerobe</w:t>
      </w:r>
    </w:p>
    <w:p w:rsidR="00620F51" w:rsidRPr="003F7171" w:rsidRDefault="00620F51" w:rsidP="00620F51">
      <w:pPr>
        <w:rPr>
          <w:sz w:val="36"/>
          <w:szCs w:val="36"/>
          <w:lang w:val="ro-RO"/>
        </w:rPr>
      </w:pPr>
      <w:r w:rsidRPr="003F7171">
        <w:rPr>
          <w:sz w:val="36"/>
          <w:szCs w:val="36"/>
          <w:lang w:val="ro-RO"/>
        </w:rPr>
        <w:t>(e) afirmă că fotosinteza are loc în cloroplaste.</w:t>
      </w:r>
    </w:p>
    <w:p w:rsidR="00620F51" w:rsidRPr="003F7171" w:rsidRDefault="00620F51" w:rsidP="00620F51">
      <w:pPr>
        <w:rPr>
          <w:sz w:val="36"/>
          <w:szCs w:val="36"/>
          <w:lang w:val="ro-RO"/>
        </w:rPr>
      </w:pPr>
      <w:r w:rsidRPr="003F7171">
        <w:rPr>
          <w:sz w:val="36"/>
          <w:szCs w:val="36"/>
          <w:lang w:val="ro-RO"/>
        </w:rPr>
        <w:t>(f) Identificarea reactanților inițiali și a produselor finale ale etapelor dependente de lumină și independente de lumină (nu sunt necesare detalii privind moleculele intermediare și enzimele).</w:t>
      </w:r>
    </w:p>
    <w:p w:rsidR="00620F51" w:rsidRPr="003F7171" w:rsidRDefault="00620F51" w:rsidP="00620F51">
      <w:pPr>
        <w:rPr>
          <w:sz w:val="36"/>
          <w:szCs w:val="36"/>
        </w:rPr>
      </w:pPr>
      <w:r w:rsidRPr="003F7171">
        <w:rPr>
          <w:sz w:val="36"/>
          <w:szCs w:val="36"/>
          <w:lang w:val="ro-RO"/>
        </w:rPr>
        <w:t>(g) să subliniem pe scurt faptul că fotosinteza implică conversia energiei luminoase în energia chimică și această energie este stocată sub formă de zaharuri.</w:t>
      </w:r>
    </w:p>
    <w:p w:rsidR="00620F51" w:rsidRPr="003F7171" w:rsidRDefault="00620F51" w:rsidP="00620F51">
      <w:pPr>
        <w:rPr>
          <w:sz w:val="36"/>
          <w:szCs w:val="36"/>
          <w:lang w:val="ro-RO"/>
        </w:rPr>
      </w:pPr>
      <w:r w:rsidRPr="003F7171">
        <w:rPr>
          <w:sz w:val="36"/>
          <w:szCs w:val="36"/>
          <w:lang w:val="ro-RO"/>
        </w:rPr>
        <w:t>În cadrul acestei idei de bază, elevii vor dezvolta o înțelegere a ideii cheie a Evoluției biologice care îi ajută să aibă sens biologiei. Conceptele importante din cadrul biologiei evolutive sunt:</w:t>
      </w:r>
    </w:p>
    <w:p w:rsidR="00620F51" w:rsidRPr="003F7171" w:rsidRDefault="00620F51" w:rsidP="00620F51">
      <w:pPr>
        <w:rPr>
          <w:sz w:val="36"/>
          <w:szCs w:val="36"/>
          <w:lang w:val="ro-RO"/>
        </w:rPr>
      </w:pPr>
      <w:r w:rsidRPr="003F7171">
        <w:rPr>
          <w:sz w:val="36"/>
          <w:szCs w:val="36"/>
          <w:lang w:val="ro-RO"/>
        </w:rPr>
        <w:t>1. definirea evoluției și a coborârii cu modificări;</w:t>
      </w:r>
    </w:p>
    <w:p w:rsidR="00620F51" w:rsidRPr="003F7171" w:rsidRDefault="00620F51" w:rsidP="00620F51">
      <w:pPr>
        <w:rPr>
          <w:sz w:val="36"/>
          <w:szCs w:val="36"/>
          <w:lang w:val="ro-RO"/>
        </w:rPr>
      </w:pPr>
      <w:r w:rsidRPr="003F7171">
        <w:rPr>
          <w:sz w:val="36"/>
          <w:szCs w:val="36"/>
          <w:lang w:val="ro-RO"/>
        </w:rPr>
        <w:t>2. procese de schimbare evolutivă, selecție naturală și derivație genetică; și</w:t>
      </w:r>
    </w:p>
    <w:p w:rsidR="00620F51" w:rsidRPr="003F7171" w:rsidRDefault="00620F51" w:rsidP="00620F51">
      <w:pPr>
        <w:rPr>
          <w:sz w:val="36"/>
          <w:szCs w:val="36"/>
          <w:lang w:val="ro-RO"/>
        </w:rPr>
      </w:pPr>
      <w:r w:rsidRPr="003F7171">
        <w:rPr>
          <w:sz w:val="36"/>
          <w:szCs w:val="36"/>
          <w:lang w:val="ro-RO"/>
        </w:rPr>
        <w:t>Elevii își pot modela învățarea folosind următoarele întrebări:</w:t>
      </w:r>
    </w:p>
    <w:p w:rsidR="00620F51" w:rsidRPr="003F7171" w:rsidRDefault="00620F51" w:rsidP="00620F51">
      <w:pPr>
        <w:rPr>
          <w:sz w:val="36"/>
          <w:szCs w:val="36"/>
          <w:lang w:val="ro-RO"/>
        </w:rPr>
      </w:pPr>
      <w:r w:rsidRPr="003F7171">
        <w:rPr>
          <w:sz w:val="36"/>
          <w:szCs w:val="36"/>
          <w:lang w:val="ro-RO"/>
        </w:rPr>
        <w:t>• De ce există atât de multe asemănări între organisme, dar atât de multe plante, animale și microorganisme diferite?</w:t>
      </w:r>
    </w:p>
    <w:p w:rsidR="00620F51" w:rsidRPr="003F7171" w:rsidRDefault="00620F51" w:rsidP="00620F51">
      <w:pPr>
        <w:rPr>
          <w:sz w:val="36"/>
          <w:szCs w:val="36"/>
          <w:lang w:val="ro-RO"/>
        </w:rPr>
      </w:pPr>
      <w:r w:rsidRPr="003F7171">
        <w:rPr>
          <w:sz w:val="36"/>
          <w:szCs w:val="36"/>
          <w:lang w:val="ro-RO"/>
        </w:rPr>
        <w:t>Selecția naturală este mecanismul principal de conducere al evoluției.</w:t>
      </w:r>
    </w:p>
    <w:p w:rsidR="00620F51" w:rsidRPr="003F7171" w:rsidRDefault="00620F51" w:rsidP="00620F51">
      <w:pPr>
        <w:rPr>
          <w:sz w:val="36"/>
          <w:szCs w:val="36"/>
          <w:lang w:val="ro-RO"/>
        </w:rPr>
      </w:pPr>
      <w:r w:rsidRPr="003F7171">
        <w:rPr>
          <w:sz w:val="36"/>
          <w:szCs w:val="36"/>
          <w:lang w:val="ro-RO"/>
        </w:rPr>
        <w:t>Caracteristicile esențiale ale selecției naturale contribuie la schimbarea genetică a unei populații în timp. Teoria lui Darwin despre selecția naturală (și, în paralel, observațiile și concluziile similare ale lui Wallace) afirmă că variația moștenită apare la persoanele din populație.</w:t>
      </w:r>
    </w:p>
    <w:p w:rsidR="00620F51" w:rsidRPr="003F7171" w:rsidRDefault="00620F51" w:rsidP="00620F51">
      <w:pPr>
        <w:rPr>
          <w:sz w:val="36"/>
          <w:szCs w:val="36"/>
          <w:lang w:val="ro-RO"/>
        </w:rPr>
      </w:pPr>
      <w:r w:rsidRPr="003F7171">
        <w:rPr>
          <w:sz w:val="36"/>
          <w:szCs w:val="36"/>
          <w:lang w:val="ro-RO"/>
        </w:rPr>
        <w:t>Datorită concurenței pentru resursele care sunt adesea limitate, persoanele cu variații sau fenotipuri mai favorabile sunt mai susceptibile de a supraviețui și de a produce mai mulți pui, transferând astfel alelele care codifică aceste trăsături la generațiile următoare. Sala de fitness este o măsură a succesului evolutiv, după cum arată numărul de descendenți supraviețuitori lăsați să producă următoarea generație. De remarcat este faptul că indivizii nu evoluează, ci mai degrabă populațiile evoluează.</w:t>
      </w:r>
    </w:p>
    <w:p w:rsidR="00620F51" w:rsidRPr="003F7171" w:rsidRDefault="00620F51" w:rsidP="00620F51">
      <w:pPr>
        <w:rPr>
          <w:sz w:val="36"/>
          <w:szCs w:val="36"/>
        </w:rPr>
      </w:pPr>
      <w:r w:rsidRPr="003F7171">
        <w:rPr>
          <w:sz w:val="36"/>
          <w:szCs w:val="36"/>
          <w:lang w:val="ro-RO"/>
        </w:rPr>
        <w:t>Pe măsură ce mediul se schimbă întotdeauna, o diversitate genetică este importantă pentru supraviețuirea pe termen lung a unei specii. Variațiile genetice în cadrul unei populații contribuie la diversitatea bazei genetice. Modificările informațiilor genetice pot fi silențioase (fără efecte fenotipice observabile) sau pot duce la un nou fenotip, care poate fi favorabil, în detrimentul sau neutru pentru organism. Interacțiunea dintre mediu și fenotip determină aptitudinea fenotipului; astfel, mediul nu direcționează schimbările în ADN, ci acționează asupra fenotipurilor care apar prin schimbări aleatorii ale ADN-ului. Aceste modificări pot implica modificări ale secvențelor ADN, modificări ale combinațiilor de gene și / sau formarea de noi combinații de gene.</w:t>
      </w:r>
    </w:p>
    <w:p w:rsidR="00620F51" w:rsidRPr="003F7171" w:rsidRDefault="00620F51" w:rsidP="00620F51">
      <w:pPr>
        <w:rPr>
          <w:sz w:val="36"/>
          <w:szCs w:val="36"/>
          <w:lang w:val="ro-RO"/>
        </w:rPr>
      </w:pPr>
      <w:r w:rsidRPr="003F7171">
        <w:rPr>
          <w:sz w:val="36"/>
          <w:szCs w:val="36"/>
          <w:lang w:val="ro-RO"/>
        </w:rPr>
        <w:t>Selectarea și adaptarea naturală</w:t>
      </w:r>
    </w:p>
    <w:p w:rsidR="00620F51" w:rsidRPr="003F7171" w:rsidRDefault="00620F51" w:rsidP="00620F51">
      <w:pPr>
        <w:rPr>
          <w:sz w:val="36"/>
          <w:szCs w:val="36"/>
          <w:lang w:val="ro-RO"/>
        </w:rPr>
      </w:pPr>
      <w:r w:rsidRPr="003F7171">
        <w:rPr>
          <w:sz w:val="36"/>
          <w:szCs w:val="36"/>
          <w:lang w:val="ro-RO"/>
        </w:rPr>
        <w:t>Selecția naturală are loc numai dacă există ambele variații (1) în informația genetică dintre organisme dintr-o populație și (2) variația exprimării informațiilor genetice, adică variația trasată conduce la diferențe de performanță în rândul indivizilor. Trăsăturile care afectează pozitiv supraviețuirea sunt mult mai probabil să fie reproduse și astfel sunt mai frecvente în populație.</w:t>
      </w:r>
    </w:p>
    <w:p w:rsidR="00620F51" w:rsidRPr="003F7171" w:rsidRDefault="00620F51" w:rsidP="00620F51">
      <w:pPr>
        <w:rPr>
          <w:sz w:val="36"/>
          <w:szCs w:val="36"/>
          <w:lang w:val="ro-RO"/>
        </w:rPr>
      </w:pPr>
      <w:r w:rsidRPr="003F7171">
        <w:rPr>
          <w:sz w:val="36"/>
          <w:szCs w:val="36"/>
          <w:lang w:val="ro-RO"/>
        </w:rPr>
        <w:t>Interacțiunea a patru factori este considerată în evoluție: (1) potențialul unei creșteri a numărului de specii, (2) variația genetică a indivizilor dintr-o specie datorată mutației și reproducerii sexuale, (3) concurența pentru un mediu limitat furnizarea resurselor pe care indivizii au nevoie pentru a supraviețui și a reproduce și (4) proliferarea ulterioară a acelor organisme care sunt mai în măsură să supraviețuiască și să se reproducă în acel mediu.</w:t>
      </w:r>
    </w:p>
    <w:p w:rsidR="00620F51" w:rsidRPr="003F7171" w:rsidRDefault="00620F51" w:rsidP="00620F51">
      <w:pPr>
        <w:rPr>
          <w:sz w:val="36"/>
          <w:szCs w:val="36"/>
          <w:lang w:val="ro-RO"/>
        </w:rPr>
      </w:pPr>
      <w:r w:rsidRPr="003F7171">
        <w:rPr>
          <w:sz w:val="36"/>
          <w:szCs w:val="36"/>
          <w:lang w:val="ro-RO"/>
        </w:rPr>
        <w:t>Adaptarea rezultă din acumularea de modificări genetice favorabile prin selecția naturală, deoarece organismele care sunt anatomice, comportamentale și fiziologice Nu sunt potrivite pentru un anumit mediu, sunt mai susceptibile de a supraviețui și de a se reproduce. Această supraviețuire și reproducere diferențiată a organismelor într-o populație care are o trăsătură avantajoasă, ereditară, conduce la o creștere a proporției indivizilor în generațiile viitoare care au trăsături favorabile și la o scădere a proporției persoanelor care nu.</w:t>
      </w:r>
    </w:p>
    <w:p w:rsidR="00620F51" w:rsidRPr="003F7171" w:rsidRDefault="00620F51" w:rsidP="00620F51">
      <w:pPr>
        <w:rPr>
          <w:sz w:val="36"/>
          <w:szCs w:val="36"/>
          <w:lang w:val="ro-RO"/>
        </w:rPr>
      </w:pPr>
      <w:r w:rsidRPr="003F7171">
        <w:rPr>
          <w:sz w:val="36"/>
          <w:szCs w:val="36"/>
          <w:lang w:val="ro-RO"/>
        </w:rPr>
        <w:t>Adaptarea înseamnă, de asemenea, că distribuția trăsăturilor într-o populație se poate schimba atunci când condițiile se schimbă. Schimbările în mediul fizic, indiferent dacă au loc în mod natural sau induse de om, au contribuit astfel la extinderea unor specii, apariția unor noi specii distincte, pe măsură ce populațiile se deosebesc în condiții diferite, precum și declinul (și, uneori, dispariția) anumitor specii.</w:t>
      </w:r>
    </w:p>
    <w:p w:rsidR="00620F51" w:rsidRPr="003F7171" w:rsidRDefault="00620F51" w:rsidP="00620F51">
      <w:pPr>
        <w:rPr>
          <w:sz w:val="36"/>
          <w:szCs w:val="36"/>
        </w:rPr>
      </w:pPr>
      <w:r w:rsidRPr="003F7171">
        <w:rPr>
          <w:sz w:val="36"/>
          <w:szCs w:val="36"/>
          <w:lang w:val="ro-RO"/>
        </w:rPr>
        <w:t>Speciile devin dispărute, deoarece nu mai pot supraviețui și se reproduc în mediul lor modificat. Dacă membrii nu se pot adapta la schimbări prea rapide sau drastice, se pierde ocazia pentru evoluția speciilor.</w:t>
      </w:r>
    </w:p>
    <w:p w:rsidR="00620F51" w:rsidRPr="003F7171" w:rsidRDefault="00620F51" w:rsidP="00620F51">
      <w:pPr>
        <w:rPr>
          <w:sz w:val="36"/>
          <w:szCs w:val="36"/>
          <w:lang w:val="ro-RO"/>
        </w:rPr>
      </w:pPr>
      <w:r w:rsidRPr="003F7171">
        <w:rPr>
          <w:sz w:val="36"/>
          <w:szCs w:val="36"/>
          <w:lang w:val="ro-RO"/>
        </w:rPr>
        <w:t>Rezultatele învățării</w:t>
      </w:r>
    </w:p>
    <w:p w:rsidR="00620F51" w:rsidRPr="003F7171" w:rsidRDefault="00620F51" w:rsidP="00620F51">
      <w:pPr>
        <w:rPr>
          <w:sz w:val="36"/>
          <w:szCs w:val="36"/>
          <w:lang w:val="ro-RO"/>
        </w:rPr>
      </w:pPr>
      <w:r w:rsidRPr="003F7171">
        <w:rPr>
          <w:sz w:val="36"/>
          <w:szCs w:val="36"/>
          <w:lang w:val="ro-RO"/>
        </w:rPr>
        <w:t>(a) Explicați de ce variația (ca rezultat al mutației, meiozei și reproducerii sexuale) este importantă în selecția naturală.</w:t>
      </w:r>
    </w:p>
    <w:p w:rsidR="00620F51" w:rsidRPr="003F7171" w:rsidRDefault="00620F51" w:rsidP="00620F51">
      <w:pPr>
        <w:rPr>
          <w:sz w:val="36"/>
          <w:szCs w:val="36"/>
          <w:lang w:val="ro-RO"/>
        </w:rPr>
      </w:pPr>
      <w:r w:rsidRPr="003F7171">
        <w:rPr>
          <w:sz w:val="36"/>
          <w:szCs w:val="36"/>
          <w:lang w:val="ro-RO"/>
        </w:rPr>
        <w:t>(b) Explicați, cu exemple, modul în care factorii de mediu acționează ca forțe ale selecției naturale.</w:t>
      </w:r>
    </w:p>
    <w:p w:rsidR="00620F51" w:rsidRPr="003F7171" w:rsidRDefault="00620F51" w:rsidP="00620F51">
      <w:pPr>
        <w:rPr>
          <w:sz w:val="36"/>
          <w:szCs w:val="36"/>
          <w:lang w:val="ro-RO"/>
        </w:rPr>
      </w:pPr>
      <w:r w:rsidRPr="003F7171">
        <w:rPr>
          <w:sz w:val="36"/>
          <w:szCs w:val="36"/>
          <w:lang w:val="ro-RO"/>
        </w:rPr>
        <w:t>(c) Explicați rolul selecției naturale în evoluție.</w:t>
      </w:r>
    </w:p>
    <w:p w:rsidR="00620F51" w:rsidRPr="003F7171" w:rsidRDefault="00620F51" w:rsidP="00620F51">
      <w:pPr>
        <w:rPr>
          <w:sz w:val="36"/>
          <w:szCs w:val="36"/>
          <w:lang w:val="ro-RO"/>
        </w:rPr>
      </w:pPr>
      <w:r w:rsidRPr="003F7171">
        <w:rPr>
          <w:sz w:val="36"/>
          <w:szCs w:val="36"/>
          <w:lang w:val="ro-RO"/>
        </w:rPr>
        <w:t>(d) Explicați de ce populația este cea mai mică unitate care poate evolua.</w:t>
      </w:r>
    </w:p>
    <w:p w:rsidR="00620F51" w:rsidRPr="003F7171" w:rsidRDefault="00620F51" w:rsidP="00620F51">
      <w:pPr>
        <w:rPr>
          <w:sz w:val="36"/>
          <w:szCs w:val="36"/>
        </w:rPr>
      </w:pPr>
      <w:r w:rsidRPr="003F7171">
        <w:rPr>
          <w:sz w:val="36"/>
          <w:szCs w:val="36"/>
          <w:lang w:val="ro-RO"/>
        </w:rPr>
        <w:t>(e) Explicați modul în care variațiile genetice (inclusiv alelele recesive dăunătoare) pot fi conservate într-o populație naturală.</w:t>
      </w:r>
    </w:p>
    <w:p w:rsidR="00620F51" w:rsidRPr="003F7171" w:rsidRDefault="00620F51" w:rsidP="00620F51">
      <w:pPr>
        <w:rPr>
          <w:sz w:val="36"/>
          <w:szCs w:val="36"/>
          <w:lang w:val="ro-RO"/>
        </w:rPr>
      </w:pPr>
      <w:r w:rsidRPr="003F7171">
        <w:rPr>
          <w:sz w:val="36"/>
          <w:szCs w:val="36"/>
          <w:lang w:val="ro-RO"/>
        </w:rPr>
        <w:t>Schimbările climatice, care se datorează unei creșteri a emisiilor de gaze cu efect de seră, au un impact mare asupra populației umane. Până în anul 2050, se așteaptă ca schimbările climatice să fi cauzat dispariția a aproximativ un sfert din toate speciile pe uscat. În oceane, speciile cum ar fi corali, care sunt sensibile la temperaturile de încălzire, sunt, de asemenea, la mare risc. Multe specii au evoluat pentru a supraviețui în anumite intervale de temperatură și nu se pot adapta la noile temperaturi. În plus, supraviețuirea unei specii este amenințată atunci când specia pe care o depinde pentru alimente nu se poate adapta. Grupul interguvernamental privind schimbările climatice (IPCC) a prezis că, până în 2100, suprafața Pământului va crește în medie cu până la 6oC. Efectele acestei creșteri de temperatură asupra speciilor și a ecosistemelor vor fi catastrofale. În prezent, sunt evidente următoarele efecte ale încălzirii globale: topirea ghețarilor; albirea și moartea recifelor de corali; furtuni extreme, secete și valuri de căldură; și schimbări majore în ciclurile biologice ale organismelor.</w:t>
      </w:r>
    </w:p>
    <w:p w:rsidR="00620F51" w:rsidRPr="003F7171" w:rsidRDefault="00620F51" w:rsidP="00620F51">
      <w:pPr>
        <w:rPr>
          <w:sz w:val="36"/>
          <w:szCs w:val="36"/>
        </w:rPr>
      </w:pPr>
      <w:r w:rsidRPr="003F7171">
        <w:rPr>
          <w:sz w:val="36"/>
          <w:szCs w:val="36"/>
          <w:lang w:val="ro-RO"/>
        </w:rPr>
        <w:t>Studiul proceselor biologice este important în înțelegerea și luarea măsurilor adecvate. De exemplu. observarea faptului că multe specii devin din ce în ce mai mici pot fi explicate prin principiile fundamentale ecologice și metabolice. Există, de asemenea, consecințe asupra plantelor de cultură și a surselor de proteine, de ex. pește care sunt importante pentru nutriția umană.</w:t>
      </w:r>
    </w:p>
    <w:p w:rsidR="00620F51" w:rsidRPr="003F7171" w:rsidRDefault="00620F51" w:rsidP="00620F51">
      <w:pPr>
        <w:rPr>
          <w:sz w:val="36"/>
          <w:szCs w:val="36"/>
          <w:lang w:val="ro-RO"/>
        </w:rPr>
      </w:pPr>
      <w:r w:rsidRPr="003F7171">
        <w:rPr>
          <w:sz w:val="36"/>
          <w:szCs w:val="36"/>
          <w:lang w:val="ro-RO"/>
        </w:rPr>
        <w:t>Ca un oraș-stat mic, situat într-o zonă cu una dintre cele mai deschise economii din lume, Singapore este vulnerabilă la efectele nocive ale schimbărilor climatice, cum ar fi creșterea nivelului mării și creșterea frecvenței precipitațiilor.</w:t>
      </w:r>
    </w:p>
    <w:p w:rsidR="00620F51" w:rsidRPr="003F7171" w:rsidRDefault="00620F51" w:rsidP="00620F51">
      <w:pPr>
        <w:rPr>
          <w:sz w:val="36"/>
          <w:szCs w:val="36"/>
          <w:lang w:val="ro-RO"/>
        </w:rPr>
      </w:pPr>
      <w:r w:rsidRPr="003F7171">
        <w:rPr>
          <w:sz w:val="36"/>
          <w:szCs w:val="36"/>
          <w:lang w:val="ro-RO"/>
        </w:rPr>
        <w:t>Tendințele din înregistrările noastre meteorologice locale sunt în concordanță cu observațiile globale ale schimbărilor climatice. Vremea a devenit din ce în ce mai caldă. Din anii 1970, Singapore a înregistrat o rată medie de încălzire de 0,25 ° C pe deceniu. Nivelul mării a crescut de asemenea. Valorile gabaritului din Strâmtoarea din Singapore arată că nivelul mediu al mării a crescut cu aproximativ 3 mm pe an în ultimii 15 ani. Mai multe cazuri de precipitații scurte și intense au fost înregistrate și în ultimii ani.</w:t>
      </w:r>
    </w:p>
    <w:p w:rsidR="00620F51" w:rsidRPr="003F7171" w:rsidRDefault="00620F51" w:rsidP="00620F51">
      <w:pPr>
        <w:rPr>
          <w:sz w:val="36"/>
          <w:szCs w:val="36"/>
          <w:lang w:val="ro-RO"/>
        </w:rPr>
      </w:pPr>
      <w:r w:rsidRPr="003F7171">
        <w:rPr>
          <w:sz w:val="36"/>
          <w:szCs w:val="36"/>
          <w:lang w:val="ro-RO"/>
        </w:rPr>
        <w:t>Evenimentele meteorologice extreme pot duce la modificări ale tiparelor de precipitații, ceea ce duce la precipitații mai intense sau perioade mai uscate. Inundațiile, aburul și gestionarea apei vor avea o importanță mai mare în Singapore. În plus, o creștere a frecvenței evenimentelor meteorologice extreme poate duce la o creștere a prețurilor la produsele alimentare la nivel mondial și la perturbări ale lanțurilor de aprovizionare, ceea ce va afecta importurile de produse alimentare și activitățile noastre din Singapore.</w:t>
      </w:r>
    </w:p>
    <w:p w:rsidR="00620F51" w:rsidRPr="003F7171" w:rsidRDefault="00620F51" w:rsidP="00620F51">
      <w:pPr>
        <w:rPr>
          <w:sz w:val="36"/>
          <w:szCs w:val="36"/>
        </w:rPr>
      </w:pPr>
      <w:r w:rsidRPr="003F7171">
        <w:rPr>
          <w:sz w:val="36"/>
          <w:szCs w:val="36"/>
          <w:lang w:val="ro-RO"/>
        </w:rPr>
        <w:t>Perturbarea ecosistemelor și pierderea biodiversității au un impact major asupra apariției, transmiterii și răspândirii multor boli infecțioase umane. De exemplu, despădurirea reduce diversitatea țânțarilor, care sunt vectorii pentru dengue. Speciile care supraviețuiesc și devin dominante, din motive care nu sunt bine înțelese, aproape întotdeauna transmit dengue mai bine decât speciile care au fost cele mai abundente în pădurile intacte.</w:t>
      </w:r>
    </w:p>
    <w:p w:rsidR="00801F7C" w:rsidRPr="003F7171" w:rsidRDefault="00801F7C" w:rsidP="00801F7C">
      <w:pPr>
        <w:rPr>
          <w:sz w:val="36"/>
          <w:szCs w:val="36"/>
          <w:lang w:val="ro-RO"/>
        </w:rPr>
      </w:pPr>
      <w:r w:rsidRPr="003F7171">
        <w:rPr>
          <w:sz w:val="36"/>
          <w:szCs w:val="36"/>
          <w:lang w:val="ro-RO"/>
        </w:rPr>
        <w:t>Tantarii ucid mai multi oameni prin viata in pericol bolile pe care le-au raspandit decat orice alte pradatori. Mai mult, bolile infecțioase suportate de țânțari afectează milioane de oameni, iar persoanele invalidate nu pot lucra sau se pot sprijini singure. Schimbările climatice au influențat modul în care bolile cauzate de țânțari s-au răspândit în lume prin efectele asupra vectorului. Fiind într-o regiune în care două dintre principalele boli provocate de țânțari (dengue și malarie) sunt endemice, înțelegerea proceselor interconectate cu privire la modul în care vectorii răspund schimbărilor climatice și modul în care schimbările climatice afectează răspândirea acestor boli vor fi importante pentru Singapore.</w:t>
      </w:r>
    </w:p>
    <w:p w:rsidR="00801F7C" w:rsidRPr="003F7171" w:rsidRDefault="00801F7C" w:rsidP="00801F7C">
      <w:pPr>
        <w:rPr>
          <w:sz w:val="36"/>
          <w:szCs w:val="36"/>
          <w:lang w:val="ro-RO"/>
        </w:rPr>
      </w:pPr>
      <w:r w:rsidRPr="003F7171">
        <w:rPr>
          <w:sz w:val="36"/>
          <w:szCs w:val="36"/>
          <w:lang w:val="ro-RO"/>
        </w:rPr>
        <w:t>În acest subiect, impactul schimbărilor climatice va fi studiat. Aria de îngrijorare reprezintă amenințarea modului în care se schimbă bolile infecțioase.</w:t>
      </w:r>
    </w:p>
    <w:p w:rsidR="00801F7C" w:rsidRPr="003F7171" w:rsidRDefault="00801F7C" w:rsidP="00801F7C">
      <w:pPr>
        <w:rPr>
          <w:sz w:val="36"/>
          <w:szCs w:val="36"/>
          <w:lang w:val="ro-RO"/>
        </w:rPr>
      </w:pPr>
      <w:r w:rsidRPr="003F7171">
        <w:rPr>
          <w:sz w:val="36"/>
          <w:szCs w:val="36"/>
          <w:lang w:val="ro-RO"/>
        </w:rPr>
        <w:t>Elevii își pot modela învățarea folosind următoarele întrebări:</w:t>
      </w:r>
    </w:p>
    <w:p w:rsidR="00801F7C" w:rsidRPr="003F7171" w:rsidRDefault="00801F7C" w:rsidP="00801F7C">
      <w:pPr>
        <w:rPr>
          <w:sz w:val="36"/>
          <w:szCs w:val="36"/>
          <w:lang w:val="ro-RO"/>
        </w:rPr>
      </w:pPr>
      <w:r w:rsidRPr="003F7171">
        <w:rPr>
          <w:sz w:val="36"/>
          <w:szCs w:val="36"/>
          <w:lang w:val="ro-RO"/>
        </w:rPr>
        <w:t>• Cum poate influența modul nostru de viață schimbările climatice?</w:t>
      </w:r>
    </w:p>
    <w:p w:rsidR="00801F7C" w:rsidRPr="003F7171" w:rsidRDefault="00801F7C" w:rsidP="00801F7C">
      <w:pPr>
        <w:rPr>
          <w:sz w:val="36"/>
          <w:szCs w:val="36"/>
        </w:rPr>
      </w:pPr>
      <w:r w:rsidRPr="003F7171">
        <w:rPr>
          <w:sz w:val="36"/>
          <w:szCs w:val="36"/>
          <w:lang w:val="ro-RO"/>
        </w:rPr>
        <w:t>• De ce este nevoie urgentă de ameliorarea schimbărilor climatice prin înțelegerea și aplicarea științelor?</w:t>
      </w:r>
    </w:p>
    <w:p w:rsidR="00801F7C" w:rsidRPr="003F7171" w:rsidRDefault="00801F7C" w:rsidP="00801F7C">
      <w:pPr>
        <w:rPr>
          <w:sz w:val="36"/>
          <w:szCs w:val="36"/>
          <w:shd w:val="clear" w:color="auto" w:fill="FFFFFF"/>
        </w:rPr>
      </w:pPr>
      <w:r w:rsidRPr="003F7171">
        <w:rPr>
          <w:sz w:val="36"/>
          <w:szCs w:val="36"/>
          <w:shd w:val="clear" w:color="auto" w:fill="FFFFFF"/>
        </w:rPr>
        <w:t>Rezultatele învățării</w:t>
      </w:r>
    </w:p>
    <w:p w:rsidR="00801F7C" w:rsidRPr="003F7171" w:rsidRDefault="00801F7C" w:rsidP="00801F7C">
      <w:pPr>
        <w:rPr>
          <w:sz w:val="36"/>
          <w:szCs w:val="36"/>
          <w:shd w:val="clear" w:color="auto" w:fill="FFFFFF"/>
        </w:rPr>
      </w:pPr>
      <w:r w:rsidRPr="003F7171">
        <w:rPr>
          <w:sz w:val="36"/>
          <w:szCs w:val="36"/>
          <w:shd w:val="clear" w:color="auto" w:fill="FFFFFF"/>
        </w:rPr>
        <w:t xml:space="preserve"> (a) Identificarea și explicarea activităților umane din ultimele câteva secole care au contribuit la schimbările climatice prin creșterea emisiilor de gaze cu efect de seră (limitate la CO2 și metan), inclusiv arderea combustibililor fosili în legătură cu creșterea consumului de energie, curățarea pădurilor și alegerile alimentare (creșterea consumului de carne). </w:t>
      </w:r>
    </w:p>
    <w:p w:rsidR="00801F7C" w:rsidRPr="003F7171" w:rsidRDefault="00801F7C" w:rsidP="00801F7C">
      <w:pPr>
        <w:rPr>
          <w:sz w:val="36"/>
          <w:szCs w:val="36"/>
          <w:shd w:val="clear" w:color="auto" w:fill="FFFFFF"/>
        </w:rPr>
      </w:pPr>
      <w:r w:rsidRPr="003F7171">
        <w:rPr>
          <w:sz w:val="36"/>
          <w:szCs w:val="36"/>
          <w:shd w:val="clear" w:color="auto" w:fill="FFFFFF"/>
        </w:rPr>
        <w:t xml:space="preserve">(b) să explice efectele schimbărilor climatice ca urmare a emisiilor de gaze cu efect de seră, inclusiv topirea ghețurilor polare, creșterea nivelului mării, stresul asupra aprovizionării cu apă dulce, valurile de căldură, ploile abundente, moartea recifelor de corali, insectelor și eliberarea gazelor cu efect de seră în materii organice congelate. </w:t>
      </w:r>
    </w:p>
    <w:p w:rsidR="00801F7C" w:rsidRPr="003F7171" w:rsidRDefault="00801F7C" w:rsidP="00801F7C">
      <w:pPr>
        <w:rPr>
          <w:sz w:val="36"/>
          <w:szCs w:val="36"/>
          <w:shd w:val="clear" w:color="auto" w:fill="FFFFFF"/>
        </w:rPr>
      </w:pPr>
      <w:r w:rsidRPr="003F7171">
        <w:rPr>
          <w:sz w:val="36"/>
          <w:szCs w:val="36"/>
          <w:shd w:val="clear" w:color="auto" w:fill="FFFFFF"/>
        </w:rPr>
        <w:t>(c) Explicați modul în care schimbările de temperatură influențează insectele, incluzând creșterea temperaturii care duce la creșterea metabolismului și toleranța îngustă la temperatură a insectelor.</w:t>
      </w:r>
    </w:p>
    <w:p w:rsidR="00801F7C" w:rsidRPr="003F7171" w:rsidRDefault="00801F7C" w:rsidP="00801F7C">
      <w:pPr>
        <w:rPr>
          <w:sz w:val="36"/>
          <w:szCs w:val="36"/>
          <w:shd w:val="clear" w:color="auto" w:fill="FFFFFF"/>
        </w:rPr>
      </w:pPr>
      <w:r w:rsidRPr="003F7171">
        <w:rPr>
          <w:sz w:val="36"/>
          <w:szCs w:val="36"/>
          <w:shd w:val="clear" w:color="auto" w:fill="FFFFFF"/>
        </w:rPr>
        <w:t xml:space="preserve"> (d) Descrieți ciclul de viață al Aedes aegypti ca exemplu al unui vector tipic pentru țânțari. </w:t>
      </w:r>
    </w:p>
    <w:p w:rsidR="00801F7C" w:rsidRPr="003F7171" w:rsidRDefault="00801F7C" w:rsidP="00801F7C">
      <w:pPr>
        <w:rPr>
          <w:sz w:val="36"/>
          <w:szCs w:val="36"/>
          <w:shd w:val="clear" w:color="auto" w:fill="FFFFFF"/>
        </w:rPr>
      </w:pPr>
      <w:r w:rsidRPr="003F7171">
        <w:rPr>
          <w:sz w:val="36"/>
          <w:szCs w:val="36"/>
          <w:shd w:val="clear" w:color="auto" w:fill="FFFFFF"/>
        </w:rPr>
        <w:t>(e) să prezinte evoluția bolii dengue virale la om, inclusiv interacțiunile gazdă-patogen, susceptibilitatea umană la virus; virulența patogenă, rezistența la transmisie și la medicament.</w:t>
      </w:r>
    </w:p>
    <w:p w:rsidR="00620F51" w:rsidRPr="003F7171" w:rsidRDefault="00801F7C" w:rsidP="00801F7C">
      <w:pPr>
        <w:rPr>
          <w:sz w:val="36"/>
          <w:szCs w:val="36"/>
        </w:rPr>
      </w:pPr>
      <w:r w:rsidRPr="003F7171">
        <w:rPr>
          <w:sz w:val="36"/>
          <w:szCs w:val="36"/>
          <w:shd w:val="clear" w:color="auto" w:fill="FFFFFF"/>
        </w:rPr>
        <w:t xml:space="preserve"> (f) Explicați modul în care încălzirea globală afectează răspândirea bolilor infecțioase provocate de țânțari, inclusiv malaria și dengue, dincolo de tropice.</w:t>
      </w:r>
    </w:p>
    <w:p w:rsidR="00801F7C" w:rsidRPr="003F7171" w:rsidRDefault="00801F7C" w:rsidP="00801F7C">
      <w:pPr>
        <w:rPr>
          <w:sz w:val="36"/>
          <w:szCs w:val="36"/>
          <w:lang w:val="ro-RO"/>
        </w:rPr>
      </w:pPr>
      <w:r w:rsidRPr="003F7171">
        <w:rPr>
          <w:sz w:val="36"/>
          <w:szCs w:val="36"/>
          <w:lang w:val="ro-RO"/>
        </w:rPr>
        <w:t>PEDAGOGIE</w:t>
      </w:r>
    </w:p>
    <w:p w:rsidR="00801F7C" w:rsidRPr="003F7171" w:rsidRDefault="00801F7C" w:rsidP="00801F7C">
      <w:pPr>
        <w:rPr>
          <w:sz w:val="36"/>
          <w:szCs w:val="36"/>
          <w:lang w:val="ro-RO"/>
        </w:rPr>
      </w:pPr>
      <w:r w:rsidRPr="003F7171">
        <w:rPr>
          <w:sz w:val="36"/>
          <w:szCs w:val="36"/>
          <w:lang w:val="ro-RO"/>
        </w:rPr>
        <w:t>Predarea științei implică atingerea curiozității înnăscute a studentului și a dorinței de a răspunde la o întrebare sau de a rezolva o problemă legată de știință. Pe lângă dezvoltarea unei înțelegeri conceptuale puternice a modelelor și teoriilor științifice, studenților le sunt oferite oportunități de a utiliza cercetarea științifică și de a cultiva abilitatea de a gândi și de a acționa în moduri asociate cercetării științifice. Aceasta include studenții care pun întrebări despre cunoștințele și problemele cu care se pot referi în viața de zi cu zi, în societate și în mediul înconjurător; colectarea și utilizarea dovezilor; și formularea și comunicarea explicațiilor pe baza cunoștințelor științifice.</w:t>
      </w:r>
    </w:p>
    <w:p w:rsidR="00801F7C" w:rsidRPr="003F7171" w:rsidRDefault="00C808B5" w:rsidP="00801F7C">
      <w:pPr>
        <w:rPr>
          <w:sz w:val="36"/>
          <w:szCs w:val="36"/>
        </w:rPr>
      </w:pPr>
      <w:r w:rsidRPr="003F7171">
        <w:rPr>
          <w:sz w:val="36"/>
          <w:szCs w:val="36"/>
          <w:lang w:val="ro-RO"/>
        </w:rPr>
        <w:t>Învățarea științei</w:t>
      </w:r>
      <w:r w:rsidR="00801F7C" w:rsidRPr="003F7171">
        <w:rPr>
          <w:sz w:val="36"/>
          <w:szCs w:val="36"/>
          <w:lang w:val="ro-RO"/>
        </w:rPr>
        <w:t xml:space="preserve"> este mai mult decât dobândirea faptelor și a rezultatelor investigațiilor științifice ca un corp de cunoaștere. Știința este, de asemenea, o modalitate de a cunoaște și de a face. Prin practicile științifice, elevii ar trebui să obțină o apreciere a naturii cunoștințelor științifice, a întreprinderii științifice, precum și o înțelegere a aptitudinilor și proceselor în cercetarea științifică:</w:t>
      </w:r>
    </w:p>
    <w:p w:rsidR="00801F7C" w:rsidRPr="003F7171" w:rsidRDefault="00801F7C" w:rsidP="00801F7C">
      <w:pPr>
        <w:rPr>
          <w:sz w:val="36"/>
          <w:szCs w:val="36"/>
          <w:lang w:val="ro-RO"/>
        </w:rPr>
      </w:pPr>
      <w:r w:rsidRPr="003F7171">
        <w:rPr>
          <w:sz w:val="36"/>
          <w:szCs w:val="36"/>
          <w:lang w:val="ro-RO"/>
        </w:rPr>
        <w:t>Natura cunoștințelor științifice: Studenții înțeleg natura cunoștințelor științifice implicit prin procesul de "a face știința". Pentru a completa acest lucru, se poate folosi o abordare explicită. Această abordare utilizează elemente din istoria științei sau din procesele științifice pentru a îmbunătăți viziunile studenților asupra naturii cunoștințelor științifice.</w:t>
      </w:r>
    </w:p>
    <w:p w:rsidR="00801F7C" w:rsidRPr="003F7171" w:rsidRDefault="00801F7C" w:rsidP="00801F7C">
      <w:pPr>
        <w:rPr>
          <w:sz w:val="36"/>
          <w:szCs w:val="36"/>
          <w:lang w:val="ro-RO"/>
        </w:rPr>
      </w:pPr>
      <w:r w:rsidRPr="003F7171">
        <w:rPr>
          <w:sz w:val="36"/>
          <w:szCs w:val="36"/>
          <w:lang w:val="ro-RO"/>
        </w:rPr>
        <w:t>• Știința ca o investigație: în ansamblu, ancheta științifică se referă la diferitele abordări prin care oamenii de știință studiază și dezvoltă o înțelegere a lumii naturale și fizice din jurul nostru. Învățământul bazat pe instrucțiuni ar putea fi folosit pentru a dezvolta diferitele aspecte ale practicilor științei, împreună cu înțelegerea conceptelor științifice, precum și cu dispozițiile și atitudinile asociate științei. Strategiile care ar putea fi folosite pentru a sprijini învățarea bazată pe cercetare în domeniul științei includ chestionarea, demonstrațiile, utilizarea tehnologiei, precum și modelele și modelarea.</w:t>
      </w:r>
    </w:p>
    <w:p w:rsidR="00801F7C" w:rsidRPr="003F7171" w:rsidRDefault="00801F7C" w:rsidP="00801F7C">
      <w:pPr>
        <w:rPr>
          <w:sz w:val="36"/>
          <w:szCs w:val="36"/>
        </w:rPr>
      </w:pPr>
      <w:r w:rsidRPr="003F7171">
        <w:rPr>
          <w:sz w:val="36"/>
          <w:szCs w:val="36"/>
          <w:lang w:val="ro-RO"/>
        </w:rPr>
        <w:t>• Relația dintre știință și societate: studenții trebuie să aprecieze modul în care știința și tehnologia sunt folosite în viața de zi cu zi. Învățarea științelor într-un context real, accesibil studenților, poate spori interesul acestora și poate spori gradul de conștientizare a interconexiunilor între știință, tehnologie, societate și mediu.</w:t>
      </w:r>
    </w:p>
    <w:p w:rsidR="00801F7C" w:rsidRPr="003F7171" w:rsidRDefault="00801F7C" w:rsidP="00801F7C">
      <w:pPr>
        <w:rPr>
          <w:sz w:val="36"/>
          <w:szCs w:val="36"/>
        </w:rPr>
      </w:pPr>
      <w:r w:rsidRPr="003F7171">
        <w:rPr>
          <w:sz w:val="36"/>
          <w:szCs w:val="36"/>
          <w:lang w:val="ro-RO"/>
        </w:rPr>
        <w:t>Activitatea științifică practică sprijină predarea și învățarea științei prin dezvoltarea practicilor științei, a tehnicilor experimentale, a abilităților practice de manipulare și a înțelegerii conceptuale. Cultivă, de asemenea, interesul pentru știință și învățare. În plus, atitudini precum obiectivitatea și integritatea, care sunt importante în învățarea disciplinei științei, sunt întărite.</w:t>
      </w:r>
    </w:p>
    <w:p w:rsidR="00801F7C" w:rsidRPr="003F7171" w:rsidRDefault="00801F7C" w:rsidP="00801F7C">
      <w:pPr>
        <w:rPr>
          <w:sz w:val="36"/>
          <w:szCs w:val="36"/>
          <w:lang w:val="ro-RO"/>
        </w:rPr>
      </w:pPr>
      <w:r w:rsidRPr="003F7171">
        <w:rPr>
          <w:sz w:val="36"/>
          <w:szCs w:val="36"/>
          <w:lang w:val="ro-RO"/>
        </w:rPr>
        <w:t>EVALUARE</w:t>
      </w:r>
    </w:p>
    <w:p w:rsidR="00801F7C" w:rsidRPr="003F7171" w:rsidRDefault="00801F7C" w:rsidP="00801F7C">
      <w:pPr>
        <w:rPr>
          <w:sz w:val="36"/>
          <w:szCs w:val="36"/>
          <w:lang w:val="ro-RO"/>
        </w:rPr>
      </w:pPr>
      <w:r w:rsidRPr="003F7171">
        <w:rPr>
          <w:sz w:val="36"/>
          <w:szCs w:val="36"/>
          <w:lang w:val="ro-RO"/>
        </w:rPr>
        <w:t>Evaluarea este procesul de colectare și analiză a dovezilor despre învățarea elevilor. Aceste informații sunt folosite pentru a lua decizii cu privire la elevi, curricula și programe. Evaluarea pentru învățare (AfL) este o evaluare efectuată în mod constant în timpul instruirii în clasă pentru a sprijini predarea și învățarea. Cu feedback-ul despre starea de învățare a elevilor, profesorii apoi își adaptează strategiile de predare și ritmul pe baza nevoilor studenților. Evaluarea învățării (AoL) urmărește să rezume cât de mult sau cât de bine studenții au obținut la sfârșitul unui curs de studiu pe o perioadă extinsă de timp. Examinarea la nivel A este un exemplu de AoL.</w:t>
      </w:r>
    </w:p>
    <w:p w:rsidR="00801F7C" w:rsidRPr="003F7171" w:rsidRDefault="00801F7C" w:rsidP="00801F7C">
      <w:pPr>
        <w:rPr>
          <w:sz w:val="36"/>
          <w:szCs w:val="36"/>
          <w:lang w:val="ro-RO"/>
        </w:rPr>
      </w:pPr>
      <w:r w:rsidRPr="003F7171">
        <w:rPr>
          <w:sz w:val="36"/>
          <w:szCs w:val="36"/>
          <w:lang w:val="ro-RO"/>
        </w:rPr>
        <w:t>Programa a fost aranjată sub formă de conținut de bază și extindere pentru a fi studiată de toți candidații. Programa pune accentul pe aplicațiile biologiei și pe impactul recentelor evoluții asupra nevoilor societății contemporane.</w:t>
      </w:r>
    </w:p>
    <w:p w:rsidR="00801F7C" w:rsidRPr="003F7171" w:rsidRDefault="00801F7C" w:rsidP="00801F7C">
      <w:pPr>
        <w:rPr>
          <w:sz w:val="36"/>
          <w:szCs w:val="36"/>
          <w:lang w:val="ro-RO"/>
        </w:rPr>
      </w:pPr>
      <w:r w:rsidRPr="003F7171">
        <w:rPr>
          <w:sz w:val="36"/>
          <w:szCs w:val="36"/>
          <w:lang w:val="ro-RO"/>
        </w:rPr>
        <w:t>OBIECTIVELE DE EVALUARE</w:t>
      </w:r>
    </w:p>
    <w:p w:rsidR="00801F7C" w:rsidRPr="003F7171" w:rsidRDefault="00801F7C" w:rsidP="00801F7C">
      <w:pPr>
        <w:rPr>
          <w:sz w:val="36"/>
          <w:szCs w:val="36"/>
        </w:rPr>
      </w:pPr>
      <w:r w:rsidRPr="003F7171">
        <w:rPr>
          <w:sz w:val="36"/>
          <w:szCs w:val="36"/>
          <w:lang w:val="ro-RO"/>
        </w:rPr>
        <w:t>Obiectivele de evaluare enumerate mai jos reflectă acele părți din obiectivele și practicile științifice care vor fi evaluate.</w:t>
      </w:r>
    </w:p>
    <w:p w:rsidR="00801F7C" w:rsidRPr="003F7171" w:rsidRDefault="00801F7C" w:rsidP="00801F7C">
      <w:pPr>
        <w:rPr>
          <w:rFonts w:ascii="inherit" w:hAnsi="inherit"/>
          <w:color w:val="212121"/>
          <w:sz w:val="36"/>
          <w:szCs w:val="36"/>
          <w:lang w:val="ro-RO"/>
        </w:rPr>
      </w:pPr>
      <w:r w:rsidRPr="003F7171">
        <w:rPr>
          <w:rFonts w:ascii="inherit" w:hAnsi="inherit"/>
          <w:color w:val="212121"/>
          <w:sz w:val="36"/>
          <w:szCs w:val="36"/>
          <w:lang w:val="ro-RO"/>
        </w:rPr>
        <w:t>Cunoștințe cu înțelegere</w:t>
      </w:r>
    </w:p>
    <w:p w:rsidR="00801F7C" w:rsidRPr="003F7171" w:rsidRDefault="00801F7C" w:rsidP="00801F7C">
      <w:pPr>
        <w:rPr>
          <w:rFonts w:ascii="inherit" w:hAnsi="inherit"/>
          <w:color w:val="212121"/>
          <w:sz w:val="36"/>
          <w:szCs w:val="36"/>
          <w:lang w:val="ro-RO"/>
        </w:rPr>
      </w:pPr>
      <w:r w:rsidRPr="003F7171">
        <w:rPr>
          <w:rFonts w:ascii="inherit" w:hAnsi="inherit"/>
          <w:color w:val="212121"/>
          <w:sz w:val="36"/>
          <w:szCs w:val="36"/>
          <w:lang w:val="ro-RO"/>
        </w:rPr>
        <w:t>Candidații trebuie să poată demonstra cunoștințele și înțelegerea în legătură cu:</w:t>
      </w:r>
    </w:p>
    <w:p w:rsidR="00801F7C" w:rsidRPr="003F7171" w:rsidRDefault="00801F7C" w:rsidP="00801F7C">
      <w:pPr>
        <w:rPr>
          <w:rFonts w:ascii="inherit" w:hAnsi="inherit"/>
          <w:color w:val="212121"/>
          <w:sz w:val="36"/>
          <w:szCs w:val="36"/>
          <w:lang w:val="ro-RO"/>
        </w:rPr>
      </w:pPr>
      <w:r w:rsidRPr="003F7171">
        <w:rPr>
          <w:rFonts w:ascii="inherit" w:hAnsi="inherit"/>
          <w:color w:val="212121"/>
          <w:sz w:val="36"/>
          <w:szCs w:val="36"/>
          <w:lang w:val="ro-RO"/>
        </w:rPr>
        <w:t>1. fenomene științifice, fapte, legi, definiții, concepte și teorii</w:t>
      </w:r>
    </w:p>
    <w:p w:rsidR="00801F7C" w:rsidRPr="003F7171" w:rsidRDefault="00801F7C" w:rsidP="00801F7C">
      <w:pPr>
        <w:rPr>
          <w:rFonts w:ascii="inherit" w:hAnsi="inherit"/>
          <w:color w:val="212121"/>
          <w:sz w:val="36"/>
          <w:szCs w:val="36"/>
          <w:lang w:val="ro-RO"/>
        </w:rPr>
      </w:pPr>
      <w:r w:rsidRPr="003F7171">
        <w:rPr>
          <w:rFonts w:ascii="inherit" w:hAnsi="inherit"/>
          <w:color w:val="212121"/>
          <w:sz w:val="36"/>
          <w:szCs w:val="36"/>
          <w:lang w:val="ro-RO"/>
        </w:rPr>
        <w:t>2. vocabular științific, terminologie, convenții (inclusiv simboluri, cantități și unități)</w:t>
      </w:r>
    </w:p>
    <w:p w:rsidR="00801F7C" w:rsidRPr="003F7171" w:rsidRDefault="00801F7C" w:rsidP="00801F7C">
      <w:pPr>
        <w:rPr>
          <w:rFonts w:ascii="inherit" w:hAnsi="inherit"/>
          <w:color w:val="212121"/>
          <w:sz w:val="36"/>
          <w:szCs w:val="36"/>
          <w:lang w:val="ro-RO"/>
        </w:rPr>
      </w:pPr>
      <w:r w:rsidRPr="003F7171">
        <w:rPr>
          <w:rFonts w:ascii="inherit" w:hAnsi="inherit"/>
          <w:color w:val="212121"/>
          <w:sz w:val="36"/>
          <w:szCs w:val="36"/>
          <w:lang w:val="ro-RO"/>
        </w:rPr>
        <w:t>3. instrumentele și aparatele științifice, inclusiv tehnicile de funcționare și aspectele legate de siguranță</w:t>
      </w:r>
    </w:p>
    <w:p w:rsidR="00801F7C" w:rsidRPr="003F7171" w:rsidRDefault="00801F7C" w:rsidP="00801F7C">
      <w:pPr>
        <w:rPr>
          <w:rFonts w:ascii="inherit" w:hAnsi="inherit"/>
          <w:color w:val="212121"/>
          <w:sz w:val="36"/>
          <w:szCs w:val="36"/>
          <w:lang w:val="ro-RO"/>
        </w:rPr>
      </w:pPr>
      <w:r w:rsidRPr="003F7171">
        <w:rPr>
          <w:rFonts w:ascii="inherit" w:hAnsi="inherit"/>
          <w:color w:val="212121"/>
          <w:sz w:val="36"/>
          <w:szCs w:val="36"/>
          <w:lang w:val="ro-RO"/>
        </w:rPr>
        <w:t>4. Cantități științifice și determinarea lor</w:t>
      </w:r>
    </w:p>
    <w:p w:rsidR="00801F7C" w:rsidRPr="003F7171" w:rsidRDefault="00801F7C" w:rsidP="00801F7C">
      <w:pPr>
        <w:rPr>
          <w:rFonts w:ascii="inherit" w:hAnsi="inherit"/>
          <w:color w:val="212121"/>
          <w:sz w:val="36"/>
          <w:szCs w:val="36"/>
          <w:lang w:val="ro-RO"/>
        </w:rPr>
      </w:pPr>
      <w:r w:rsidRPr="003F7171">
        <w:rPr>
          <w:rFonts w:ascii="inherit" w:hAnsi="inherit"/>
          <w:color w:val="212121"/>
          <w:sz w:val="36"/>
          <w:szCs w:val="36"/>
          <w:lang w:val="ro-RO"/>
        </w:rPr>
        <w:t>5. aplicații științifice și tehnologice cu implicațiile lor sociale, economice și de mediu.</w:t>
      </w:r>
    </w:p>
    <w:p w:rsidR="00801F7C" w:rsidRPr="003F7171" w:rsidRDefault="00801F7C" w:rsidP="00801F7C">
      <w:pPr>
        <w:rPr>
          <w:rFonts w:ascii="inherit" w:hAnsi="inherit"/>
          <w:color w:val="212121"/>
          <w:sz w:val="36"/>
          <w:szCs w:val="36"/>
        </w:rPr>
      </w:pPr>
      <w:r w:rsidRPr="003F7171">
        <w:rPr>
          <w:rFonts w:ascii="inherit" w:hAnsi="inherit"/>
          <w:color w:val="212121"/>
          <w:sz w:val="36"/>
          <w:szCs w:val="36"/>
          <w:lang w:val="ro-RO"/>
        </w:rPr>
        <w:t>Conținutul programelor școlare definește materialele materiale pe care candidații trebuie să le reamintească și să le explice. Întrebările care testează obiectivele de mai sus vor începe adesea cu unul dintre următoarele cuvinte: definiți, precizați, denumiți, descrieți, explicați sau schițați.</w:t>
      </w:r>
    </w:p>
    <w:p w:rsidR="00801F7C" w:rsidRPr="003F7171" w:rsidRDefault="00801F7C" w:rsidP="00801F7C">
      <w:pPr>
        <w:rPr>
          <w:sz w:val="36"/>
          <w:szCs w:val="36"/>
          <w:lang w:val="ro-RO"/>
        </w:rPr>
      </w:pPr>
      <w:r w:rsidRPr="003F7171">
        <w:rPr>
          <w:sz w:val="36"/>
          <w:szCs w:val="36"/>
          <w:lang w:val="ro-RO"/>
        </w:rPr>
        <w:t>Manipularea, aplicarea și evaluarea informațiilor</w:t>
      </w:r>
    </w:p>
    <w:p w:rsidR="00801F7C" w:rsidRPr="003F7171" w:rsidRDefault="00801F7C" w:rsidP="00801F7C">
      <w:pPr>
        <w:rPr>
          <w:sz w:val="36"/>
          <w:szCs w:val="36"/>
          <w:lang w:val="ro-RO"/>
        </w:rPr>
      </w:pPr>
      <w:r w:rsidRPr="003F7171">
        <w:rPr>
          <w:sz w:val="36"/>
          <w:szCs w:val="36"/>
          <w:lang w:val="ro-RO"/>
        </w:rPr>
        <w:t>Candidații trebuie să fie capabili (în cuvinte sau prin utilizarea formelor simbolice, grafice și numerice de prezentare) la:</w:t>
      </w:r>
    </w:p>
    <w:p w:rsidR="00801F7C" w:rsidRPr="003F7171" w:rsidRDefault="00801F7C" w:rsidP="00801F7C">
      <w:pPr>
        <w:rPr>
          <w:sz w:val="36"/>
          <w:szCs w:val="36"/>
          <w:lang w:val="ro-RO"/>
        </w:rPr>
      </w:pPr>
      <w:r w:rsidRPr="003F7171">
        <w:rPr>
          <w:sz w:val="36"/>
          <w:szCs w:val="36"/>
          <w:lang w:val="ro-RO"/>
        </w:rPr>
        <w:t>1. localizați, selectați, organizați, interpretați și prezentați informații dintr-o varietate de surse</w:t>
      </w:r>
    </w:p>
    <w:p w:rsidR="00801F7C" w:rsidRPr="003F7171" w:rsidRDefault="00801F7C" w:rsidP="00801F7C">
      <w:pPr>
        <w:rPr>
          <w:sz w:val="36"/>
          <w:szCs w:val="36"/>
          <w:lang w:val="ro-RO"/>
        </w:rPr>
      </w:pPr>
      <w:r w:rsidRPr="003F7171">
        <w:rPr>
          <w:sz w:val="36"/>
          <w:szCs w:val="36"/>
          <w:lang w:val="ro-RO"/>
        </w:rPr>
        <w:t>2. să gestioneze informațiile, făcând distincție între elementele relevante și cele externe</w:t>
      </w:r>
    </w:p>
    <w:p w:rsidR="00801F7C" w:rsidRPr="003F7171" w:rsidRDefault="00801F7C" w:rsidP="00801F7C">
      <w:pPr>
        <w:rPr>
          <w:sz w:val="36"/>
          <w:szCs w:val="36"/>
          <w:lang w:val="ro-RO"/>
        </w:rPr>
      </w:pPr>
      <w:r w:rsidRPr="003F7171">
        <w:rPr>
          <w:sz w:val="36"/>
          <w:szCs w:val="36"/>
          <w:lang w:val="ro-RO"/>
        </w:rPr>
        <w:t>3. manipularea datelor numerice și a altor date și traducerea informațiilor dintr-o formă în alta</w:t>
      </w:r>
    </w:p>
    <w:p w:rsidR="00801F7C" w:rsidRPr="003F7171" w:rsidRDefault="00801F7C" w:rsidP="00801F7C">
      <w:pPr>
        <w:rPr>
          <w:sz w:val="36"/>
          <w:szCs w:val="36"/>
          <w:lang w:val="ro-RO"/>
        </w:rPr>
      </w:pPr>
      <w:r w:rsidRPr="003F7171">
        <w:rPr>
          <w:sz w:val="36"/>
          <w:szCs w:val="36"/>
          <w:lang w:val="ro-RO"/>
        </w:rPr>
        <w:t>4. prezentarea explicațiilor justificate pentru fenomene, modele, tendințe și relații</w:t>
      </w:r>
    </w:p>
    <w:p w:rsidR="00801F7C" w:rsidRPr="003F7171" w:rsidRDefault="00801F7C" w:rsidP="00801F7C">
      <w:pPr>
        <w:rPr>
          <w:sz w:val="36"/>
          <w:szCs w:val="36"/>
          <w:lang w:val="ro-RO"/>
        </w:rPr>
      </w:pPr>
      <w:r w:rsidRPr="003F7171">
        <w:rPr>
          <w:sz w:val="36"/>
          <w:szCs w:val="36"/>
          <w:lang w:val="ro-RO"/>
        </w:rPr>
        <w:t>5. face comparații care pot include identificarea asemănărilor și diferențelor</w:t>
      </w:r>
    </w:p>
    <w:p w:rsidR="00801F7C" w:rsidRPr="003F7171" w:rsidRDefault="00801F7C" w:rsidP="00801F7C">
      <w:pPr>
        <w:rPr>
          <w:sz w:val="36"/>
          <w:szCs w:val="36"/>
          <w:lang w:val="ro-RO"/>
        </w:rPr>
      </w:pPr>
      <w:r w:rsidRPr="003F7171">
        <w:rPr>
          <w:sz w:val="36"/>
          <w:szCs w:val="36"/>
          <w:lang w:val="ro-RO"/>
        </w:rPr>
        <w:t>6. să analizeze și să evalueze informațiile pentru a identifica modelele, pentru a raporta tendințele, a trage concluzii, a raporta concluziile și a construi argumente</w:t>
      </w:r>
    </w:p>
    <w:p w:rsidR="00801F7C" w:rsidRPr="003F7171" w:rsidRDefault="00801F7C" w:rsidP="00801F7C">
      <w:pPr>
        <w:rPr>
          <w:sz w:val="36"/>
          <w:szCs w:val="36"/>
          <w:lang w:val="ro-RO"/>
        </w:rPr>
      </w:pPr>
      <w:r w:rsidRPr="003F7171">
        <w:rPr>
          <w:sz w:val="36"/>
          <w:szCs w:val="36"/>
          <w:lang w:val="ro-RO"/>
        </w:rPr>
        <w:t>7. să justifice deciziile, să facă previziuni și să propună ipoteze</w:t>
      </w:r>
    </w:p>
    <w:p w:rsidR="00801F7C" w:rsidRPr="003F7171" w:rsidRDefault="00801F7C" w:rsidP="00801F7C">
      <w:pPr>
        <w:rPr>
          <w:sz w:val="36"/>
          <w:szCs w:val="36"/>
          <w:lang w:val="ro-RO"/>
        </w:rPr>
      </w:pPr>
      <w:r w:rsidRPr="003F7171">
        <w:rPr>
          <w:sz w:val="36"/>
          <w:szCs w:val="36"/>
          <w:lang w:val="ro-RO"/>
        </w:rPr>
        <w:t>8. să aplice cunoștințele, inclusiv principiile, unor situații noi</w:t>
      </w:r>
    </w:p>
    <w:p w:rsidR="00801F7C" w:rsidRPr="003F7171" w:rsidRDefault="00801F7C" w:rsidP="00801F7C">
      <w:pPr>
        <w:rPr>
          <w:sz w:val="36"/>
          <w:szCs w:val="36"/>
          <w:lang w:val="ro-RO"/>
        </w:rPr>
      </w:pPr>
      <w:r w:rsidRPr="003F7171">
        <w:rPr>
          <w:sz w:val="36"/>
          <w:szCs w:val="36"/>
          <w:lang w:val="ro-RO"/>
        </w:rPr>
        <w:t>9. să utilizeze abilitățile, cunoștințele și înțelegerea din diferite domenii ale biologiei pentru a rezolva problemele</w:t>
      </w:r>
    </w:p>
    <w:p w:rsidR="00801F7C" w:rsidRPr="003F7171" w:rsidRDefault="00801F7C" w:rsidP="00801F7C">
      <w:pPr>
        <w:rPr>
          <w:sz w:val="36"/>
          <w:szCs w:val="36"/>
        </w:rPr>
      </w:pPr>
      <w:r w:rsidRPr="003F7171">
        <w:rPr>
          <w:sz w:val="36"/>
          <w:szCs w:val="36"/>
          <w:lang w:val="ro-RO"/>
        </w:rPr>
        <w:t>10. să organizeze și să prezinte în mod clar și coerent informații, idei și argumente, folosind un limbaj adecvat</w:t>
      </w:r>
    </w:p>
    <w:p w:rsidR="00801F7C" w:rsidRPr="003F7171" w:rsidRDefault="00801F7C" w:rsidP="00801F7C">
      <w:pPr>
        <w:rPr>
          <w:sz w:val="36"/>
          <w:szCs w:val="36"/>
        </w:rPr>
      </w:pPr>
      <w:r w:rsidRPr="003F7171">
        <w:rPr>
          <w:sz w:val="36"/>
          <w:szCs w:val="36"/>
          <w:lang w:val="ro-RO"/>
        </w:rPr>
        <w:t>Aceste obiective de evaluare de mai sus nu pot fi specificate cu precizie în conținutul programelor, deoarece întrebările care testează astfel de aptitudini se bazează adesea pe informații care nu sunt familiare candidatului. Pentru a răspunde la astfel de întrebări, candidații trebuie să folosească principiile și conceptele care se află în programa școlară și să le aplice într-o manieră logică, motivată sau deductivă într-o situație nouă. Întrebările care testează aceste obiective pot începe cu unul din următoarele cuvinte: discutați, preziceți, sugerați, calculați sau determinați.</w:t>
      </w:r>
    </w:p>
    <w:p w:rsidR="00801F7C" w:rsidRPr="003F7171" w:rsidRDefault="00801F7C" w:rsidP="00801F7C">
      <w:pPr>
        <w:pStyle w:val="HTMLPreformatted"/>
        <w:shd w:val="clear" w:color="auto" w:fill="FFFFFF"/>
        <w:rPr>
          <w:rFonts w:ascii="inherit" w:hAnsi="inherit"/>
          <w:color w:val="212121"/>
          <w:sz w:val="36"/>
          <w:szCs w:val="36"/>
        </w:rPr>
      </w:pPr>
      <w:r w:rsidRPr="003F7171">
        <w:rPr>
          <w:rFonts w:ascii="inherit" w:hAnsi="inherit"/>
          <w:color w:val="212121"/>
          <w:sz w:val="36"/>
          <w:szCs w:val="36"/>
          <w:lang w:val="ro-RO"/>
        </w:rPr>
        <w:t>Toți candidații trebuie să participe la lucrările 1, 2, 3 și 4.</w:t>
      </w:r>
    </w:p>
    <w:p w:rsidR="00CF70B9" w:rsidRPr="003F7171" w:rsidRDefault="00CF70B9" w:rsidP="00801F7C">
      <w:pPr>
        <w:rPr>
          <w:sz w:val="36"/>
          <w:szCs w:val="36"/>
        </w:rPr>
      </w:pPr>
    </w:p>
    <w:tbl>
      <w:tblPr>
        <w:tblW w:w="0" w:type="auto"/>
        <w:tblLayout w:type="fixed"/>
        <w:tblCellMar>
          <w:left w:w="10" w:type="dxa"/>
          <w:right w:w="10" w:type="dxa"/>
        </w:tblCellMar>
        <w:tblLook w:val="0000" w:firstRow="0" w:lastRow="0" w:firstColumn="0" w:lastColumn="0" w:noHBand="0" w:noVBand="0"/>
      </w:tblPr>
      <w:tblGrid>
        <w:gridCol w:w="806"/>
        <w:gridCol w:w="4248"/>
        <w:gridCol w:w="1186"/>
        <w:gridCol w:w="1704"/>
        <w:gridCol w:w="859"/>
      </w:tblGrid>
      <w:tr w:rsidR="00801F7C" w:rsidRPr="003F7171" w:rsidTr="00801F7C">
        <w:trPr>
          <w:trHeight w:hRule="exact" w:val="490"/>
        </w:trPr>
        <w:tc>
          <w:tcPr>
            <w:tcW w:w="806" w:type="dxa"/>
            <w:tcBorders>
              <w:top w:val="single" w:sz="4" w:space="0" w:color="auto"/>
              <w:left w:val="single" w:sz="4" w:space="0" w:color="auto"/>
            </w:tcBorders>
            <w:shd w:val="clear" w:color="auto" w:fill="FFFFFF"/>
            <w:vAlign w:val="center"/>
          </w:tcPr>
          <w:p w:rsidR="00801F7C" w:rsidRPr="003F7171" w:rsidRDefault="00801F7C" w:rsidP="00801F7C">
            <w:pPr>
              <w:spacing w:line="220" w:lineRule="exact"/>
              <w:jc w:val="left"/>
              <w:rPr>
                <w:rFonts w:cs="Times New Roman"/>
                <w:sz w:val="36"/>
                <w:szCs w:val="36"/>
              </w:rPr>
            </w:pPr>
            <w:r w:rsidRPr="003F7171">
              <w:rPr>
                <w:rStyle w:val="Bodytext2Bold"/>
                <w:rFonts w:ascii="Times New Roman" w:hAnsi="Times New Roman" w:cs="Times New Roman"/>
                <w:sz w:val="36"/>
                <w:szCs w:val="36"/>
              </w:rPr>
              <w:t>Lucrare</w:t>
            </w:r>
          </w:p>
        </w:tc>
        <w:tc>
          <w:tcPr>
            <w:tcW w:w="4248" w:type="dxa"/>
            <w:tcBorders>
              <w:top w:val="single" w:sz="4" w:space="0" w:color="auto"/>
              <w:left w:val="single" w:sz="4" w:space="0" w:color="auto"/>
            </w:tcBorders>
            <w:shd w:val="clear" w:color="auto" w:fill="FFFFFF"/>
            <w:vAlign w:val="center"/>
          </w:tcPr>
          <w:p w:rsidR="00801F7C" w:rsidRPr="003F7171" w:rsidRDefault="00801F7C" w:rsidP="00801F7C">
            <w:pPr>
              <w:spacing w:line="220" w:lineRule="exact"/>
              <w:jc w:val="left"/>
              <w:rPr>
                <w:rFonts w:cs="Times New Roman"/>
                <w:sz w:val="36"/>
                <w:szCs w:val="36"/>
              </w:rPr>
            </w:pPr>
            <w:r w:rsidRPr="003F7171">
              <w:rPr>
                <w:rStyle w:val="Bodytext2Bold"/>
                <w:rFonts w:ascii="Times New Roman" w:hAnsi="Times New Roman" w:cs="Times New Roman"/>
                <w:sz w:val="36"/>
                <w:szCs w:val="36"/>
              </w:rPr>
              <w:t>Tipul de evaluare</w:t>
            </w:r>
          </w:p>
        </w:tc>
        <w:tc>
          <w:tcPr>
            <w:tcW w:w="1186" w:type="dxa"/>
            <w:tcBorders>
              <w:top w:val="single" w:sz="4" w:space="0" w:color="auto"/>
              <w:left w:val="single" w:sz="4" w:space="0" w:color="auto"/>
            </w:tcBorders>
            <w:shd w:val="clear" w:color="auto" w:fill="FFFFFF"/>
            <w:vAlign w:val="center"/>
          </w:tcPr>
          <w:p w:rsidR="00801F7C" w:rsidRPr="003F7171" w:rsidRDefault="00801F7C" w:rsidP="00801F7C">
            <w:pPr>
              <w:spacing w:line="220" w:lineRule="exact"/>
              <w:ind w:left="160"/>
              <w:jc w:val="left"/>
              <w:rPr>
                <w:rFonts w:cs="Times New Roman"/>
                <w:sz w:val="36"/>
                <w:szCs w:val="36"/>
              </w:rPr>
            </w:pPr>
            <w:r w:rsidRPr="003F7171">
              <w:rPr>
                <w:rStyle w:val="Bodytext2Bold"/>
                <w:rFonts w:ascii="Times New Roman" w:hAnsi="Times New Roman" w:cs="Times New Roman"/>
                <w:sz w:val="36"/>
                <w:szCs w:val="36"/>
              </w:rPr>
              <w:t>Durata</w:t>
            </w:r>
          </w:p>
        </w:tc>
        <w:tc>
          <w:tcPr>
            <w:tcW w:w="1704" w:type="dxa"/>
            <w:tcBorders>
              <w:top w:val="single" w:sz="4" w:space="0" w:color="auto"/>
              <w:left w:val="single" w:sz="4" w:space="0" w:color="auto"/>
            </w:tcBorders>
            <w:shd w:val="clear" w:color="auto" w:fill="FFFFFF"/>
            <w:vAlign w:val="center"/>
          </w:tcPr>
          <w:p w:rsidR="00801F7C" w:rsidRPr="003F7171" w:rsidRDefault="00801F7C" w:rsidP="00801F7C">
            <w:pPr>
              <w:spacing w:line="220" w:lineRule="exact"/>
              <w:ind w:left="160"/>
              <w:jc w:val="left"/>
              <w:rPr>
                <w:rFonts w:cs="Times New Roman"/>
                <w:sz w:val="36"/>
                <w:szCs w:val="36"/>
              </w:rPr>
            </w:pPr>
            <w:r w:rsidRPr="003F7171">
              <w:rPr>
                <w:rStyle w:val="Bodytext2Bold"/>
                <w:rFonts w:ascii="Times New Roman" w:hAnsi="Times New Roman" w:cs="Times New Roman"/>
                <w:sz w:val="36"/>
                <w:szCs w:val="36"/>
              </w:rPr>
              <w:t>Pondere (%)</w:t>
            </w:r>
          </w:p>
        </w:tc>
        <w:tc>
          <w:tcPr>
            <w:tcW w:w="859" w:type="dxa"/>
            <w:tcBorders>
              <w:top w:val="single" w:sz="4" w:space="0" w:color="auto"/>
              <w:left w:val="single" w:sz="4" w:space="0" w:color="auto"/>
              <w:right w:val="single" w:sz="4" w:space="0" w:color="auto"/>
            </w:tcBorders>
            <w:shd w:val="clear" w:color="auto" w:fill="FFFFFF"/>
            <w:vAlign w:val="center"/>
          </w:tcPr>
          <w:p w:rsidR="00801F7C" w:rsidRPr="003F7171" w:rsidRDefault="00801F7C" w:rsidP="00801F7C">
            <w:pPr>
              <w:spacing w:line="220" w:lineRule="exact"/>
              <w:jc w:val="left"/>
              <w:rPr>
                <w:rFonts w:cs="Times New Roman"/>
                <w:sz w:val="36"/>
                <w:szCs w:val="36"/>
              </w:rPr>
            </w:pPr>
            <w:r w:rsidRPr="003F7171">
              <w:rPr>
                <w:rStyle w:val="Bodytext2Bold"/>
                <w:rFonts w:ascii="Times New Roman" w:hAnsi="Times New Roman" w:cs="Times New Roman"/>
                <w:sz w:val="36"/>
                <w:szCs w:val="36"/>
              </w:rPr>
              <w:t>Bifate</w:t>
            </w:r>
          </w:p>
        </w:tc>
      </w:tr>
      <w:tr w:rsidR="00801F7C" w:rsidRPr="003F7171" w:rsidTr="00801F7C">
        <w:trPr>
          <w:trHeight w:hRule="exact" w:val="475"/>
        </w:trPr>
        <w:tc>
          <w:tcPr>
            <w:tcW w:w="806" w:type="dxa"/>
            <w:tcBorders>
              <w:top w:val="single" w:sz="4" w:space="0" w:color="auto"/>
              <w:left w:val="single" w:sz="4" w:space="0" w:color="auto"/>
            </w:tcBorders>
            <w:shd w:val="clear" w:color="auto" w:fill="FFFFFF"/>
            <w:vAlign w:val="center"/>
          </w:tcPr>
          <w:p w:rsidR="00801F7C" w:rsidRPr="003F7171" w:rsidRDefault="00801F7C" w:rsidP="00801F7C">
            <w:pPr>
              <w:spacing w:line="220" w:lineRule="exact"/>
              <w:jc w:val="center"/>
              <w:rPr>
                <w:rFonts w:cs="Times New Roman"/>
                <w:sz w:val="36"/>
                <w:szCs w:val="36"/>
              </w:rPr>
            </w:pPr>
            <w:r w:rsidRPr="003F7171">
              <w:rPr>
                <w:rStyle w:val="Bodytext20"/>
                <w:rFonts w:ascii="Times New Roman" w:hAnsi="Times New Roman" w:cs="Times New Roman"/>
                <w:sz w:val="36"/>
                <w:szCs w:val="36"/>
              </w:rPr>
              <w:t>1</w:t>
            </w:r>
          </w:p>
        </w:tc>
        <w:tc>
          <w:tcPr>
            <w:tcW w:w="4248" w:type="dxa"/>
            <w:tcBorders>
              <w:top w:val="single" w:sz="4" w:space="0" w:color="auto"/>
              <w:left w:val="single" w:sz="4" w:space="0" w:color="auto"/>
            </w:tcBorders>
            <w:shd w:val="clear" w:color="auto" w:fill="FFFFFF"/>
            <w:vAlign w:val="center"/>
          </w:tcPr>
          <w:p w:rsidR="00801F7C" w:rsidRPr="003F7171" w:rsidRDefault="00801F7C" w:rsidP="00801F7C">
            <w:pPr>
              <w:spacing w:line="220" w:lineRule="exact"/>
              <w:jc w:val="left"/>
              <w:rPr>
                <w:rFonts w:cs="Times New Roman"/>
                <w:sz w:val="36"/>
                <w:szCs w:val="36"/>
              </w:rPr>
            </w:pPr>
            <w:r w:rsidRPr="003F7171">
              <w:rPr>
                <w:rStyle w:val="Bodytext20"/>
                <w:rFonts w:ascii="Times New Roman" w:hAnsi="Times New Roman" w:cs="Times New Roman"/>
                <w:sz w:val="36"/>
                <w:szCs w:val="36"/>
              </w:rPr>
              <w:t>Variante multiple</w:t>
            </w:r>
          </w:p>
        </w:tc>
        <w:tc>
          <w:tcPr>
            <w:tcW w:w="1186" w:type="dxa"/>
            <w:tcBorders>
              <w:top w:val="single" w:sz="4" w:space="0" w:color="auto"/>
              <w:left w:val="single" w:sz="4" w:space="0" w:color="auto"/>
            </w:tcBorders>
            <w:shd w:val="clear" w:color="auto" w:fill="FFFFFF"/>
            <w:vAlign w:val="center"/>
          </w:tcPr>
          <w:p w:rsidR="00801F7C" w:rsidRPr="003F7171" w:rsidRDefault="00801F7C" w:rsidP="00801F7C">
            <w:pPr>
              <w:spacing w:line="220" w:lineRule="exact"/>
              <w:jc w:val="center"/>
              <w:rPr>
                <w:rFonts w:cs="Times New Roman"/>
                <w:sz w:val="36"/>
                <w:szCs w:val="36"/>
              </w:rPr>
            </w:pPr>
            <w:r w:rsidRPr="003F7171">
              <w:rPr>
                <w:rStyle w:val="Bodytext20"/>
                <w:rFonts w:ascii="Times New Roman" w:hAnsi="Times New Roman" w:cs="Times New Roman"/>
                <w:sz w:val="36"/>
                <w:szCs w:val="36"/>
              </w:rPr>
              <w:t>1 h</w:t>
            </w:r>
          </w:p>
        </w:tc>
        <w:tc>
          <w:tcPr>
            <w:tcW w:w="1704" w:type="dxa"/>
            <w:tcBorders>
              <w:top w:val="single" w:sz="4" w:space="0" w:color="auto"/>
              <w:left w:val="single" w:sz="4" w:space="0" w:color="auto"/>
            </w:tcBorders>
            <w:shd w:val="clear" w:color="auto" w:fill="FFFFFF"/>
            <w:vAlign w:val="center"/>
          </w:tcPr>
          <w:p w:rsidR="00801F7C" w:rsidRPr="003F7171" w:rsidRDefault="00801F7C" w:rsidP="00801F7C">
            <w:pPr>
              <w:spacing w:line="220" w:lineRule="exact"/>
              <w:jc w:val="center"/>
              <w:rPr>
                <w:rFonts w:cs="Times New Roman"/>
                <w:sz w:val="36"/>
                <w:szCs w:val="36"/>
              </w:rPr>
            </w:pPr>
            <w:r w:rsidRPr="003F7171">
              <w:rPr>
                <w:rStyle w:val="Bodytext20"/>
                <w:rFonts w:ascii="Times New Roman" w:hAnsi="Times New Roman" w:cs="Times New Roman"/>
                <w:sz w:val="36"/>
                <w:szCs w:val="36"/>
              </w:rPr>
              <w:t>33</w:t>
            </w:r>
          </w:p>
        </w:tc>
        <w:tc>
          <w:tcPr>
            <w:tcW w:w="859" w:type="dxa"/>
            <w:tcBorders>
              <w:top w:val="single" w:sz="4" w:space="0" w:color="auto"/>
              <w:left w:val="single" w:sz="4" w:space="0" w:color="auto"/>
              <w:right w:val="single" w:sz="4" w:space="0" w:color="auto"/>
            </w:tcBorders>
            <w:shd w:val="clear" w:color="auto" w:fill="FFFFFF"/>
            <w:vAlign w:val="center"/>
          </w:tcPr>
          <w:p w:rsidR="00801F7C" w:rsidRPr="003F7171" w:rsidRDefault="00801F7C" w:rsidP="00801F7C">
            <w:pPr>
              <w:spacing w:line="220" w:lineRule="exact"/>
              <w:jc w:val="center"/>
              <w:rPr>
                <w:rFonts w:cs="Times New Roman"/>
                <w:sz w:val="36"/>
                <w:szCs w:val="36"/>
              </w:rPr>
            </w:pPr>
            <w:r w:rsidRPr="003F7171">
              <w:rPr>
                <w:rStyle w:val="Bodytext20"/>
                <w:rFonts w:ascii="Times New Roman" w:hAnsi="Times New Roman" w:cs="Times New Roman"/>
                <w:sz w:val="36"/>
                <w:szCs w:val="36"/>
              </w:rPr>
              <w:t>30</w:t>
            </w:r>
          </w:p>
        </w:tc>
      </w:tr>
      <w:tr w:rsidR="00801F7C" w:rsidRPr="003F7171" w:rsidTr="00801F7C">
        <w:trPr>
          <w:trHeight w:hRule="exact" w:val="480"/>
        </w:trPr>
        <w:tc>
          <w:tcPr>
            <w:tcW w:w="806" w:type="dxa"/>
            <w:tcBorders>
              <w:top w:val="single" w:sz="4" w:space="0" w:color="auto"/>
              <w:left w:val="single" w:sz="4" w:space="0" w:color="auto"/>
              <w:bottom w:val="single" w:sz="4" w:space="0" w:color="auto"/>
            </w:tcBorders>
            <w:shd w:val="clear" w:color="auto" w:fill="FFFFFF"/>
            <w:vAlign w:val="bottom"/>
          </w:tcPr>
          <w:p w:rsidR="00801F7C" w:rsidRPr="003F7171" w:rsidRDefault="00801F7C" w:rsidP="00801F7C">
            <w:pPr>
              <w:spacing w:line="220" w:lineRule="exact"/>
              <w:jc w:val="center"/>
              <w:rPr>
                <w:rFonts w:cs="Times New Roman"/>
                <w:sz w:val="36"/>
                <w:szCs w:val="36"/>
              </w:rPr>
            </w:pPr>
            <w:r w:rsidRPr="003F7171">
              <w:rPr>
                <w:rStyle w:val="Bodytext20"/>
                <w:rFonts w:ascii="Times New Roman" w:hAnsi="Times New Roman" w:cs="Times New Roman"/>
                <w:sz w:val="36"/>
                <w:szCs w:val="36"/>
              </w:rPr>
              <w:t>2</w:t>
            </w:r>
          </w:p>
        </w:tc>
        <w:tc>
          <w:tcPr>
            <w:tcW w:w="4248" w:type="dxa"/>
            <w:tcBorders>
              <w:top w:val="single" w:sz="4" w:space="0" w:color="auto"/>
              <w:left w:val="single" w:sz="4" w:space="0" w:color="auto"/>
              <w:bottom w:val="single" w:sz="4" w:space="0" w:color="auto"/>
            </w:tcBorders>
            <w:shd w:val="clear" w:color="auto" w:fill="FFFFFF"/>
            <w:vAlign w:val="center"/>
          </w:tcPr>
          <w:p w:rsidR="00801F7C" w:rsidRPr="003F7171" w:rsidRDefault="00801F7C" w:rsidP="00801F7C">
            <w:pPr>
              <w:spacing w:line="220" w:lineRule="exact"/>
              <w:jc w:val="left"/>
              <w:rPr>
                <w:rFonts w:cs="Times New Roman"/>
                <w:sz w:val="36"/>
                <w:szCs w:val="36"/>
              </w:rPr>
            </w:pPr>
            <w:r w:rsidRPr="003F7171">
              <w:rPr>
                <w:rFonts w:cs="Times New Roman"/>
                <w:sz w:val="36"/>
                <w:szCs w:val="36"/>
              </w:rPr>
              <w:br/>
            </w:r>
            <w:r w:rsidRPr="003F7171">
              <w:rPr>
                <w:rFonts w:cs="Times New Roman"/>
                <w:color w:val="212121"/>
                <w:sz w:val="36"/>
                <w:szCs w:val="36"/>
                <w:shd w:val="clear" w:color="auto" w:fill="FFFFFF"/>
              </w:rPr>
              <w:t>Răspunsuri structurate și răspunsuri gratuite</w:t>
            </w:r>
          </w:p>
        </w:tc>
        <w:tc>
          <w:tcPr>
            <w:tcW w:w="1186" w:type="dxa"/>
            <w:tcBorders>
              <w:top w:val="single" w:sz="4" w:space="0" w:color="auto"/>
              <w:left w:val="single" w:sz="4" w:space="0" w:color="auto"/>
              <w:bottom w:val="single" w:sz="4" w:space="0" w:color="auto"/>
            </w:tcBorders>
            <w:shd w:val="clear" w:color="auto" w:fill="FFFFFF"/>
            <w:vAlign w:val="center"/>
          </w:tcPr>
          <w:p w:rsidR="00801F7C" w:rsidRPr="003F7171" w:rsidRDefault="00801F7C" w:rsidP="00801F7C">
            <w:pPr>
              <w:spacing w:line="220" w:lineRule="exact"/>
              <w:jc w:val="center"/>
              <w:rPr>
                <w:rFonts w:cs="Times New Roman"/>
                <w:sz w:val="36"/>
                <w:szCs w:val="36"/>
              </w:rPr>
            </w:pPr>
            <w:r w:rsidRPr="003F7171">
              <w:rPr>
                <w:rStyle w:val="Bodytext20"/>
                <w:rFonts w:ascii="Times New Roman" w:hAnsi="Times New Roman" w:cs="Times New Roman"/>
                <w:sz w:val="36"/>
                <w:szCs w:val="36"/>
              </w:rPr>
              <w:t>2 h</w:t>
            </w:r>
          </w:p>
        </w:tc>
        <w:tc>
          <w:tcPr>
            <w:tcW w:w="1704" w:type="dxa"/>
            <w:tcBorders>
              <w:top w:val="single" w:sz="4" w:space="0" w:color="auto"/>
              <w:left w:val="single" w:sz="4" w:space="0" w:color="auto"/>
              <w:bottom w:val="single" w:sz="4" w:space="0" w:color="auto"/>
            </w:tcBorders>
            <w:shd w:val="clear" w:color="auto" w:fill="FFFFFF"/>
            <w:vAlign w:val="center"/>
          </w:tcPr>
          <w:p w:rsidR="00801F7C" w:rsidRPr="003F7171" w:rsidRDefault="00801F7C" w:rsidP="00801F7C">
            <w:pPr>
              <w:spacing w:line="220" w:lineRule="exact"/>
              <w:jc w:val="center"/>
              <w:rPr>
                <w:rFonts w:cs="Times New Roman"/>
                <w:sz w:val="36"/>
                <w:szCs w:val="36"/>
              </w:rPr>
            </w:pPr>
            <w:r w:rsidRPr="003F7171">
              <w:rPr>
                <w:rStyle w:val="Bodytext20"/>
                <w:rFonts w:ascii="Times New Roman" w:hAnsi="Times New Roman" w:cs="Times New Roman"/>
                <w:sz w:val="36"/>
                <w:szCs w:val="36"/>
              </w:rPr>
              <w:t>67</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bottom"/>
          </w:tcPr>
          <w:p w:rsidR="00801F7C" w:rsidRPr="003F7171" w:rsidRDefault="00801F7C" w:rsidP="00801F7C">
            <w:pPr>
              <w:spacing w:line="220" w:lineRule="exact"/>
              <w:jc w:val="center"/>
              <w:rPr>
                <w:rFonts w:cs="Times New Roman"/>
                <w:sz w:val="36"/>
                <w:szCs w:val="36"/>
              </w:rPr>
            </w:pPr>
            <w:r w:rsidRPr="003F7171">
              <w:rPr>
                <w:rStyle w:val="Bodytext20"/>
                <w:rFonts w:ascii="Times New Roman" w:hAnsi="Times New Roman" w:cs="Times New Roman"/>
                <w:sz w:val="36"/>
                <w:szCs w:val="36"/>
              </w:rPr>
              <w:t>60</w:t>
            </w:r>
          </w:p>
        </w:tc>
      </w:tr>
    </w:tbl>
    <w:p w:rsidR="00801F7C" w:rsidRPr="003F7171" w:rsidRDefault="00801F7C" w:rsidP="00801F7C">
      <w:pPr>
        <w:rPr>
          <w:sz w:val="36"/>
          <w:szCs w:val="36"/>
          <w:lang w:val="ro-RO"/>
        </w:rPr>
      </w:pPr>
      <w:r w:rsidRPr="003F7171">
        <w:rPr>
          <w:sz w:val="36"/>
          <w:szCs w:val="36"/>
          <w:lang w:val="ro-RO"/>
        </w:rPr>
        <w:t>Lucrarea 1 (1 oră, 30 de puncte)</w:t>
      </w:r>
    </w:p>
    <w:p w:rsidR="00801F7C" w:rsidRPr="003F7171" w:rsidRDefault="00801F7C" w:rsidP="00801F7C">
      <w:pPr>
        <w:rPr>
          <w:sz w:val="36"/>
          <w:szCs w:val="36"/>
          <w:lang w:val="ro-RO"/>
        </w:rPr>
      </w:pPr>
      <w:r w:rsidRPr="003F7171">
        <w:rPr>
          <w:sz w:val="36"/>
          <w:szCs w:val="36"/>
          <w:lang w:val="ro-RO"/>
        </w:rPr>
        <w:t>Această lucrare va consta în 30 de întrebări obligatorii cu răspunsuri multiple. Toate întrebările vor fi de tipul alegerii directe cu 4 opțiuni.</w:t>
      </w:r>
    </w:p>
    <w:p w:rsidR="00801F7C" w:rsidRPr="003F7171" w:rsidRDefault="00801F7C" w:rsidP="00801F7C">
      <w:pPr>
        <w:rPr>
          <w:sz w:val="36"/>
          <w:szCs w:val="36"/>
          <w:lang w:val="ro-RO"/>
        </w:rPr>
      </w:pPr>
      <w:r w:rsidRPr="003F7171">
        <w:rPr>
          <w:sz w:val="36"/>
          <w:szCs w:val="36"/>
          <w:lang w:val="ro-RO"/>
        </w:rPr>
        <w:t>Lucrarea 2 (2 ore, 60 de puncte)</w:t>
      </w:r>
    </w:p>
    <w:p w:rsidR="00801F7C" w:rsidRPr="003F7171" w:rsidRDefault="00801F7C" w:rsidP="00801F7C">
      <w:pPr>
        <w:rPr>
          <w:sz w:val="36"/>
          <w:szCs w:val="36"/>
          <w:lang w:val="ro-RO"/>
        </w:rPr>
      </w:pPr>
      <w:r w:rsidRPr="003F7171">
        <w:rPr>
          <w:sz w:val="36"/>
          <w:szCs w:val="36"/>
          <w:lang w:val="ro-RO"/>
        </w:rPr>
        <w:t>Această lucrare va cuprinde două secțiuni. Hârtia 2 va include întrebări care vor evalua abilitățile de analiză, concluzii și evaluare a informațiilor și vor cere candidaților să integreze cunoștințele și înțelegerea din diferite domenii ale programelor.</w:t>
      </w:r>
    </w:p>
    <w:p w:rsidR="00801F7C" w:rsidRPr="003F7171" w:rsidRDefault="00801F7C" w:rsidP="00801F7C">
      <w:pPr>
        <w:rPr>
          <w:sz w:val="36"/>
          <w:szCs w:val="36"/>
          <w:lang w:val="ro-RO"/>
        </w:rPr>
      </w:pPr>
      <w:r w:rsidRPr="003F7171">
        <w:rPr>
          <w:sz w:val="36"/>
          <w:szCs w:val="36"/>
          <w:lang w:val="ro-RO"/>
        </w:rPr>
        <w:t>Secțiunea A (45 de puncte) va consta dintr-un număr variabil de întrebări structurate, toate obligatorii, inclusiv cel puțin o întrebare bazată pe date sau de înțelegere. Întrebările sau întrebările bazate pe date vor constitui 10-15 note ale lucrării.</w:t>
      </w:r>
    </w:p>
    <w:p w:rsidR="00801F7C" w:rsidRPr="003F7171" w:rsidRDefault="00801F7C" w:rsidP="00801F7C">
      <w:pPr>
        <w:rPr>
          <w:sz w:val="36"/>
          <w:szCs w:val="36"/>
          <w:lang w:val="ro-RO"/>
        </w:rPr>
      </w:pPr>
      <w:r w:rsidRPr="003F7171">
        <w:rPr>
          <w:sz w:val="36"/>
          <w:szCs w:val="36"/>
          <w:lang w:val="ro-RO"/>
        </w:rPr>
        <w:t>Secțiunea B (15 mărci) va consta din două întrebări cu răspuns liber, din care candidații vor alege una. Calitatea argumentării științifice și a comunicării scrise va fi acordată un procentaj din notele disponibile.</w:t>
      </w:r>
    </w:p>
    <w:p w:rsidR="00801F7C" w:rsidRPr="003F7171" w:rsidRDefault="00801F7C" w:rsidP="00801F7C">
      <w:pPr>
        <w:rPr>
          <w:sz w:val="36"/>
          <w:szCs w:val="36"/>
        </w:rPr>
      </w:pPr>
      <w:r w:rsidRPr="003F7171">
        <w:rPr>
          <w:sz w:val="36"/>
          <w:szCs w:val="36"/>
          <w:lang w:val="ro-RO"/>
        </w:rPr>
        <w:t>Ponderea obiectivelor de evaluare</w:t>
      </w:r>
    </w:p>
    <w:tbl>
      <w:tblPr>
        <w:tblW w:w="0" w:type="auto"/>
        <w:tblLayout w:type="fixed"/>
        <w:tblCellMar>
          <w:left w:w="10" w:type="dxa"/>
          <w:right w:w="10" w:type="dxa"/>
        </w:tblCellMar>
        <w:tblLook w:val="0000" w:firstRow="0" w:lastRow="0" w:firstColumn="0" w:lastColumn="0" w:noHBand="0" w:noVBand="0"/>
      </w:tblPr>
      <w:tblGrid>
        <w:gridCol w:w="460"/>
        <w:gridCol w:w="4235"/>
        <w:gridCol w:w="1704"/>
        <w:gridCol w:w="2702"/>
      </w:tblGrid>
      <w:tr w:rsidR="00801F7C" w:rsidRPr="003F7171" w:rsidTr="00801F7C">
        <w:trPr>
          <w:trHeight w:hRule="exact" w:val="490"/>
        </w:trPr>
        <w:tc>
          <w:tcPr>
            <w:tcW w:w="4695" w:type="dxa"/>
            <w:gridSpan w:val="2"/>
            <w:tcBorders>
              <w:top w:val="single" w:sz="4" w:space="0" w:color="auto"/>
              <w:left w:val="single" w:sz="4" w:space="0" w:color="auto"/>
            </w:tcBorders>
            <w:shd w:val="clear" w:color="auto" w:fill="FFFFFF"/>
            <w:vAlign w:val="center"/>
          </w:tcPr>
          <w:p w:rsidR="00801F7C" w:rsidRPr="003F7171" w:rsidRDefault="00774FCB" w:rsidP="00774FCB">
            <w:pPr>
              <w:rPr>
                <w:sz w:val="36"/>
                <w:szCs w:val="36"/>
              </w:rPr>
            </w:pPr>
            <w:r w:rsidRPr="003F7171">
              <w:rPr>
                <w:rStyle w:val="Bodytext2Bold"/>
                <w:sz w:val="36"/>
                <w:szCs w:val="36"/>
              </w:rPr>
              <w:t>Scopul Evaluării</w:t>
            </w:r>
          </w:p>
        </w:tc>
        <w:tc>
          <w:tcPr>
            <w:tcW w:w="1704" w:type="dxa"/>
            <w:tcBorders>
              <w:top w:val="single" w:sz="4" w:space="0" w:color="auto"/>
              <w:left w:val="single" w:sz="4" w:space="0" w:color="auto"/>
            </w:tcBorders>
            <w:shd w:val="clear" w:color="auto" w:fill="FFFFFF"/>
            <w:vAlign w:val="center"/>
          </w:tcPr>
          <w:p w:rsidR="00801F7C" w:rsidRPr="003F7171" w:rsidRDefault="00801F7C" w:rsidP="00774FCB">
            <w:pPr>
              <w:rPr>
                <w:sz w:val="36"/>
                <w:szCs w:val="36"/>
              </w:rPr>
            </w:pPr>
            <w:r w:rsidRPr="003F7171">
              <w:rPr>
                <w:rStyle w:val="Bodytext2Bold"/>
                <w:sz w:val="36"/>
                <w:szCs w:val="36"/>
              </w:rPr>
              <w:t>Pondere (%)</w:t>
            </w:r>
          </w:p>
        </w:tc>
        <w:tc>
          <w:tcPr>
            <w:tcW w:w="2702" w:type="dxa"/>
            <w:tcBorders>
              <w:top w:val="single" w:sz="4" w:space="0" w:color="auto"/>
              <w:left w:val="single" w:sz="4" w:space="0" w:color="auto"/>
              <w:right w:val="single" w:sz="4" w:space="0" w:color="auto"/>
            </w:tcBorders>
            <w:shd w:val="clear" w:color="auto" w:fill="FFFFFF"/>
            <w:vAlign w:val="center"/>
          </w:tcPr>
          <w:p w:rsidR="00801F7C" w:rsidRPr="003F7171" w:rsidRDefault="00774FCB" w:rsidP="00774FCB">
            <w:pPr>
              <w:rPr>
                <w:sz w:val="36"/>
                <w:szCs w:val="36"/>
              </w:rPr>
            </w:pPr>
            <w:r w:rsidRPr="003F7171">
              <w:rPr>
                <w:rStyle w:val="Bodytext2Bold"/>
                <w:sz w:val="36"/>
                <w:szCs w:val="36"/>
              </w:rPr>
              <w:t>Componentele Evaluării</w:t>
            </w:r>
          </w:p>
        </w:tc>
      </w:tr>
      <w:tr w:rsidR="00801F7C" w:rsidRPr="003F7171" w:rsidTr="00774FCB">
        <w:trPr>
          <w:trHeight w:hRule="exact" w:val="470"/>
        </w:trPr>
        <w:tc>
          <w:tcPr>
            <w:tcW w:w="460" w:type="dxa"/>
            <w:tcBorders>
              <w:top w:val="single" w:sz="4" w:space="0" w:color="auto"/>
              <w:left w:val="single" w:sz="4" w:space="0" w:color="auto"/>
            </w:tcBorders>
            <w:shd w:val="clear" w:color="auto" w:fill="FFFFFF"/>
            <w:vAlign w:val="center"/>
          </w:tcPr>
          <w:p w:rsidR="00801F7C" w:rsidRPr="003F7171" w:rsidRDefault="00801F7C" w:rsidP="00774FCB">
            <w:pPr>
              <w:rPr>
                <w:sz w:val="36"/>
                <w:szCs w:val="36"/>
              </w:rPr>
            </w:pPr>
            <w:r w:rsidRPr="003F7171">
              <w:rPr>
                <w:rStyle w:val="Bodytext2Bold"/>
                <w:sz w:val="36"/>
                <w:szCs w:val="36"/>
              </w:rPr>
              <w:t>A</w:t>
            </w:r>
          </w:p>
        </w:tc>
        <w:tc>
          <w:tcPr>
            <w:tcW w:w="4235" w:type="dxa"/>
            <w:tcBorders>
              <w:top w:val="single" w:sz="4" w:space="0" w:color="auto"/>
              <w:left w:val="single" w:sz="4" w:space="0" w:color="auto"/>
            </w:tcBorders>
            <w:shd w:val="clear" w:color="auto" w:fill="FFFFFF"/>
            <w:vAlign w:val="center"/>
          </w:tcPr>
          <w:p w:rsidR="00801F7C" w:rsidRPr="003F7171" w:rsidRDefault="00774FCB" w:rsidP="00774FCB">
            <w:pPr>
              <w:rPr>
                <w:sz w:val="36"/>
                <w:szCs w:val="36"/>
              </w:rPr>
            </w:pPr>
            <w:r w:rsidRPr="003F7171">
              <w:rPr>
                <w:rStyle w:val="Bodytext20"/>
                <w:sz w:val="36"/>
                <w:szCs w:val="36"/>
              </w:rPr>
              <w:t>Cunoștințe cu înțelegere</w:t>
            </w:r>
          </w:p>
        </w:tc>
        <w:tc>
          <w:tcPr>
            <w:tcW w:w="1704" w:type="dxa"/>
            <w:tcBorders>
              <w:top w:val="single" w:sz="4" w:space="0" w:color="auto"/>
              <w:left w:val="single" w:sz="4" w:space="0" w:color="auto"/>
            </w:tcBorders>
            <w:shd w:val="clear" w:color="auto" w:fill="FFFFFF"/>
            <w:vAlign w:val="center"/>
          </w:tcPr>
          <w:p w:rsidR="00801F7C" w:rsidRPr="003F7171" w:rsidRDefault="00801F7C" w:rsidP="00774FCB">
            <w:pPr>
              <w:rPr>
                <w:sz w:val="36"/>
                <w:szCs w:val="36"/>
              </w:rPr>
            </w:pPr>
            <w:r w:rsidRPr="003F7171">
              <w:rPr>
                <w:rStyle w:val="Bodytext20"/>
                <w:sz w:val="36"/>
                <w:szCs w:val="36"/>
              </w:rPr>
              <w:t>40</w:t>
            </w:r>
          </w:p>
        </w:tc>
        <w:tc>
          <w:tcPr>
            <w:tcW w:w="2702" w:type="dxa"/>
            <w:tcBorders>
              <w:top w:val="single" w:sz="4" w:space="0" w:color="auto"/>
              <w:left w:val="single" w:sz="4" w:space="0" w:color="auto"/>
              <w:right w:val="single" w:sz="4" w:space="0" w:color="auto"/>
            </w:tcBorders>
            <w:shd w:val="clear" w:color="auto" w:fill="FFFFFF"/>
            <w:vAlign w:val="center"/>
          </w:tcPr>
          <w:p w:rsidR="00801F7C" w:rsidRPr="003F7171" w:rsidRDefault="00774FCB" w:rsidP="00774FCB">
            <w:pPr>
              <w:rPr>
                <w:sz w:val="36"/>
                <w:szCs w:val="36"/>
              </w:rPr>
            </w:pPr>
            <w:r w:rsidRPr="003F7171">
              <w:rPr>
                <w:rStyle w:val="Bodytext20"/>
                <w:sz w:val="36"/>
                <w:szCs w:val="36"/>
              </w:rPr>
              <w:t>Lucrarea 1 și</w:t>
            </w:r>
            <w:r w:rsidR="00801F7C" w:rsidRPr="003F7171">
              <w:rPr>
                <w:rStyle w:val="Bodytext20"/>
                <w:sz w:val="36"/>
                <w:szCs w:val="36"/>
              </w:rPr>
              <w:t xml:space="preserve"> 2</w:t>
            </w:r>
          </w:p>
        </w:tc>
      </w:tr>
      <w:tr w:rsidR="00801F7C" w:rsidRPr="003F7171" w:rsidTr="00774FCB">
        <w:trPr>
          <w:trHeight w:hRule="exact" w:val="778"/>
        </w:trPr>
        <w:tc>
          <w:tcPr>
            <w:tcW w:w="460" w:type="dxa"/>
            <w:tcBorders>
              <w:top w:val="single" w:sz="4" w:space="0" w:color="auto"/>
              <w:left w:val="single" w:sz="4" w:space="0" w:color="auto"/>
              <w:bottom w:val="single" w:sz="4" w:space="0" w:color="auto"/>
            </w:tcBorders>
            <w:shd w:val="clear" w:color="auto" w:fill="FFFFFF"/>
            <w:vAlign w:val="center"/>
          </w:tcPr>
          <w:p w:rsidR="00801F7C" w:rsidRPr="003F7171" w:rsidRDefault="00801F7C" w:rsidP="00774FCB">
            <w:pPr>
              <w:rPr>
                <w:sz w:val="36"/>
                <w:szCs w:val="36"/>
              </w:rPr>
            </w:pPr>
            <w:r w:rsidRPr="003F7171">
              <w:rPr>
                <w:rStyle w:val="Bodytext2Bold"/>
                <w:sz w:val="36"/>
                <w:szCs w:val="36"/>
              </w:rPr>
              <w:t>B</w:t>
            </w:r>
          </w:p>
        </w:tc>
        <w:tc>
          <w:tcPr>
            <w:tcW w:w="4235" w:type="dxa"/>
            <w:tcBorders>
              <w:top w:val="single" w:sz="4" w:space="0" w:color="auto"/>
              <w:left w:val="single" w:sz="4" w:space="0" w:color="auto"/>
              <w:bottom w:val="single" w:sz="4" w:space="0" w:color="auto"/>
            </w:tcBorders>
            <w:shd w:val="clear" w:color="auto" w:fill="FFFFFF"/>
            <w:vAlign w:val="center"/>
          </w:tcPr>
          <w:p w:rsidR="00774FCB" w:rsidRPr="003F7171" w:rsidRDefault="00774FCB" w:rsidP="00774FCB">
            <w:pPr>
              <w:rPr>
                <w:rFonts w:ascii="inherit" w:hAnsi="inherit"/>
                <w:color w:val="212121"/>
                <w:sz w:val="36"/>
                <w:szCs w:val="36"/>
              </w:rPr>
            </w:pPr>
            <w:r w:rsidRPr="003F7171">
              <w:rPr>
                <w:rFonts w:ascii="inherit" w:hAnsi="inherit"/>
                <w:color w:val="212121"/>
                <w:sz w:val="36"/>
                <w:szCs w:val="36"/>
                <w:lang w:val="ro-RO"/>
              </w:rPr>
              <w:t>Manipularea, aplicarea și evaluarea informațiilor</w:t>
            </w:r>
          </w:p>
          <w:p w:rsidR="00801F7C" w:rsidRPr="003F7171" w:rsidRDefault="00801F7C" w:rsidP="00774FCB">
            <w:pPr>
              <w:rPr>
                <w:sz w:val="36"/>
                <w:szCs w:val="36"/>
              </w:rPr>
            </w:pPr>
          </w:p>
        </w:tc>
        <w:tc>
          <w:tcPr>
            <w:tcW w:w="1704" w:type="dxa"/>
            <w:tcBorders>
              <w:top w:val="single" w:sz="4" w:space="0" w:color="auto"/>
              <w:left w:val="single" w:sz="4" w:space="0" w:color="auto"/>
              <w:bottom w:val="single" w:sz="4" w:space="0" w:color="auto"/>
            </w:tcBorders>
            <w:shd w:val="clear" w:color="auto" w:fill="FFFFFF"/>
            <w:vAlign w:val="center"/>
          </w:tcPr>
          <w:p w:rsidR="00801F7C" w:rsidRPr="003F7171" w:rsidRDefault="00801F7C" w:rsidP="00774FCB">
            <w:pPr>
              <w:rPr>
                <w:sz w:val="36"/>
                <w:szCs w:val="36"/>
              </w:rPr>
            </w:pPr>
            <w:r w:rsidRPr="003F7171">
              <w:rPr>
                <w:rStyle w:val="Bodytext20"/>
                <w:sz w:val="36"/>
                <w:szCs w:val="36"/>
              </w:rPr>
              <w:t>60</w:t>
            </w:r>
          </w:p>
        </w:tc>
        <w:tc>
          <w:tcPr>
            <w:tcW w:w="2702" w:type="dxa"/>
            <w:tcBorders>
              <w:top w:val="single" w:sz="4" w:space="0" w:color="auto"/>
              <w:left w:val="single" w:sz="4" w:space="0" w:color="auto"/>
              <w:bottom w:val="single" w:sz="4" w:space="0" w:color="auto"/>
              <w:right w:val="single" w:sz="4" w:space="0" w:color="auto"/>
            </w:tcBorders>
            <w:shd w:val="clear" w:color="auto" w:fill="FFFFFF"/>
            <w:vAlign w:val="center"/>
          </w:tcPr>
          <w:p w:rsidR="00801F7C" w:rsidRPr="003F7171" w:rsidRDefault="00774FCB" w:rsidP="00774FCB">
            <w:pPr>
              <w:rPr>
                <w:sz w:val="36"/>
                <w:szCs w:val="36"/>
              </w:rPr>
            </w:pPr>
            <w:r w:rsidRPr="003F7171">
              <w:rPr>
                <w:rStyle w:val="Bodytext20"/>
                <w:sz w:val="36"/>
                <w:szCs w:val="36"/>
              </w:rPr>
              <w:t>Lucrarea 1 și</w:t>
            </w:r>
            <w:r w:rsidR="00801F7C" w:rsidRPr="003F7171">
              <w:rPr>
                <w:rStyle w:val="Bodytext20"/>
                <w:sz w:val="36"/>
                <w:szCs w:val="36"/>
              </w:rPr>
              <w:t xml:space="preserve"> 2</w:t>
            </w:r>
          </w:p>
        </w:tc>
      </w:tr>
    </w:tbl>
    <w:p w:rsidR="00801F7C" w:rsidRPr="003F7171" w:rsidRDefault="00801F7C" w:rsidP="00801F7C">
      <w:pPr>
        <w:rPr>
          <w:sz w:val="36"/>
          <w:szCs w:val="36"/>
        </w:rPr>
      </w:pPr>
    </w:p>
    <w:p w:rsidR="00BD4E6B" w:rsidRPr="003F7171" w:rsidRDefault="00BD4E6B" w:rsidP="00801F7C">
      <w:pPr>
        <w:rPr>
          <w:sz w:val="36"/>
          <w:szCs w:val="36"/>
        </w:rPr>
      </w:pPr>
    </w:p>
    <w:p w:rsidR="00BD4E6B" w:rsidRPr="003F7171" w:rsidRDefault="00BD4E6B" w:rsidP="00BD4E6B">
      <w:pPr>
        <w:rPr>
          <w:sz w:val="36"/>
          <w:szCs w:val="36"/>
          <w:lang w:val="ro-RO"/>
        </w:rPr>
      </w:pPr>
    </w:p>
    <w:sectPr w:rsidR="00BD4E6B" w:rsidRPr="003F7171"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4"/>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46602"/>
    <w:rsid w:val="001A1BC6"/>
    <w:rsid w:val="0025249A"/>
    <w:rsid w:val="003F7171"/>
    <w:rsid w:val="004A03CF"/>
    <w:rsid w:val="00620F51"/>
    <w:rsid w:val="006F7115"/>
    <w:rsid w:val="00774FCB"/>
    <w:rsid w:val="00801F7C"/>
    <w:rsid w:val="0086282E"/>
    <w:rsid w:val="0091269C"/>
    <w:rsid w:val="00A46602"/>
    <w:rsid w:val="00BD4E6B"/>
    <w:rsid w:val="00C808B5"/>
    <w:rsid w:val="00CF70B9"/>
    <w:rsid w:val="00EA5CE5"/>
    <w:rsid w:val="00EE5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A0F02"/>
  <w15:docId w15:val="{0CEA3DC0-E381-4562-8AE5-40FD09D73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A46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46602"/>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8628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282E"/>
    <w:rPr>
      <w:rFonts w:ascii="Tahoma" w:hAnsi="Tahoma" w:cs="Tahoma"/>
      <w:sz w:val="16"/>
      <w:szCs w:val="16"/>
    </w:rPr>
  </w:style>
  <w:style w:type="character" w:customStyle="1" w:styleId="Bodytext2">
    <w:name w:val="Body text (2)_"/>
    <w:basedOn w:val="DefaultParagraphFont"/>
    <w:rsid w:val="00801F7C"/>
    <w:rPr>
      <w:rFonts w:ascii="Calibri" w:eastAsia="Calibri" w:hAnsi="Calibri" w:cs="Calibri"/>
      <w:b w:val="0"/>
      <w:bCs w:val="0"/>
      <w:i w:val="0"/>
      <w:iCs w:val="0"/>
      <w:smallCaps w:val="0"/>
      <w:strike w:val="0"/>
      <w:sz w:val="22"/>
      <w:szCs w:val="22"/>
      <w:u w:val="none"/>
    </w:rPr>
  </w:style>
  <w:style w:type="character" w:customStyle="1" w:styleId="Bodytext2Bold">
    <w:name w:val="Body text (2) + Bold"/>
    <w:basedOn w:val="Bodytext2"/>
    <w:rsid w:val="00801F7C"/>
    <w:rPr>
      <w:rFonts w:ascii="Calibri" w:eastAsia="Calibri" w:hAnsi="Calibri" w:cs="Calibri"/>
      <w:b/>
      <w:bCs/>
      <w:i w:val="0"/>
      <w:iCs w:val="0"/>
      <w:smallCaps w:val="0"/>
      <w:strike w:val="0"/>
      <w:color w:val="000000"/>
      <w:spacing w:val="0"/>
      <w:w w:val="100"/>
      <w:position w:val="0"/>
      <w:sz w:val="22"/>
      <w:szCs w:val="22"/>
      <w:u w:val="none"/>
      <w:lang w:val="ro-RO" w:eastAsia="ro-RO" w:bidi="ro-RO"/>
    </w:rPr>
  </w:style>
  <w:style w:type="character" w:customStyle="1" w:styleId="Bodytext20">
    <w:name w:val="Body text (2)"/>
    <w:basedOn w:val="Bodytext2"/>
    <w:rsid w:val="00801F7C"/>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12264">
      <w:bodyDiv w:val="1"/>
      <w:marLeft w:val="0"/>
      <w:marRight w:val="0"/>
      <w:marTop w:val="0"/>
      <w:marBottom w:val="0"/>
      <w:divBdr>
        <w:top w:val="none" w:sz="0" w:space="0" w:color="auto"/>
        <w:left w:val="none" w:sz="0" w:space="0" w:color="auto"/>
        <w:bottom w:val="none" w:sz="0" w:space="0" w:color="auto"/>
        <w:right w:val="none" w:sz="0" w:space="0" w:color="auto"/>
      </w:divBdr>
    </w:div>
    <w:div w:id="100609838">
      <w:bodyDiv w:val="1"/>
      <w:marLeft w:val="0"/>
      <w:marRight w:val="0"/>
      <w:marTop w:val="0"/>
      <w:marBottom w:val="0"/>
      <w:divBdr>
        <w:top w:val="none" w:sz="0" w:space="0" w:color="auto"/>
        <w:left w:val="none" w:sz="0" w:space="0" w:color="auto"/>
        <w:bottom w:val="none" w:sz="0" w:space="0" w:color="auto"/>
        <w:right w:val="none" w:sz="0" w:space="0" w:color="auto"/>
      </w:divBdr>
    </w:div>
    <w:div w:id="111290383">
      <w:bodyDiv w:val="1"/>
      <w:marLeft w:val="0"/>
      <w:marRight w:val="0"/>
      <w:marTop w:val="0"/>
      <w:marBottom w:val="0"/>
      <w:divBdr>
        <w:top w:val="none" w:sz="0" w:space="0" w:color="auto"/>
        <w:left w:val="none" w:sz="0" w:space="0" w:color="auto"/>
        <w:bottom w:val="none" w:sz="0" w:space="0" w:color="auto"/>
        <w:right w:val="none" w:sz="0" w:space="0" w:color="auto"/>
      </w:divBdr>
    </w:div>
    <w:div w:id="136999236">
      <w:bodyDiv w:val="1"/>
      <w:marLeft w:val="0"/>
      <w:marRight w:val="0"/>
      <w:marTop w:val="0"/>
      <w:marBottom w:val="0"/>
      <w:divBdr>
        <w:top w:val="none" w:sz="0" w:space="0" w:color="auto"/>
        <w:left w:val="none" w:sz="0" w:space="0" w:color="auto"/>
        <w:bottom w:val="none" w:sz="0" w:space="0" w:color="auto"/>
        <w:right w:val="none" w:sz="0" w:space="0" w:color="auto"/>
      </w:divBdr>
    </w:div>
    <w:div w:id="336003825">
      <w:bodyDiv w:val="1"/>
      <w:marLeft w:val="0"/>
      <w:marRight w:val="0"/>
      <w:marTop w:val="0"/>
      <w:marBottom w:val="0"/>
      <w:divBdr>
        <w:top w:val="none" w:sz="0" w:space="0" w:color="auto"/>
        <w:left w:val="none" w:sz="0" w:space="0" w:color="auto"/>
        <w:bottom w:val="none" w:sz="0" w:space="0" w:color="auto"/>
        <w:right w:val="none" w:sz="0" w:space="0" w:color="auto"/>
      </w:divBdr>
    </w:div>
    <w:div w:id="357123475">
      <w:bodyDiv w:val="1"/>
      <w:marLeft w:val="0"/>
      <w:marRight w:val="0"/>
      <w:marTop w:val="0"/>
      <w:marBottom w:val="0"/>
      <w:divBdr>
        <w:top w:val="none" w:sz="0" w:space="0" w:color="auto"/>
        <w:left w:val="none" w:sz="0" w:space="0" w:color="auto"/>
        <w:bottom w:val="none" w:sz="0" w:space="0" w:color="auto"/>
        <w:right w:val="none" w:sz="0" w:space="0" w:color="auto"/>
      </w:divBdr>
    </w:div>
    <w:div w:id="449250137">
      <w:bodyDiv w:val="1"/>
      <w:marLeft w:val="0"/>
      <w:marRight w:val="0"/>
      <w:marTop w:val="0"/>
      <w:marBottom w:val="0"/>
      <w:divBdr>
        <w:top w:val="none" w:sz="0" w:space="0" w:color="auto"/>
        <w:left w:val="none" w:sz="0" w:space="0" w:color="auto"/>
        <w:bottom w:val="none" w:sz="0" w:space="0" w:color="auto"/>
        <w:right w:val="none" w:sz="0" w:space="0" w:color="auto"/>
      </w:divBdr>
    </w:div>
    <w:div w:id="461925300">
      <w:bodyDiv w:val="1"/>
      <w:marLeft w:val="0"/>
      <w:marRight w:val="0"/>
      <w:marTop w:val="0"/>
      <w:marBottom w:val="0"/>
      <w:divBdr>
        <w:top w:val="none" w:sz="0" w:space="0" w:color="auto"/>
        <w:left w:val="none" w:sz="0" w:space="0" w:color="auto"/>
        <w:bottom w:val="none" w:sz="0" w:space="0" w:color="auto"/>
        <w:right w:val="none" w:sz="0" w:space="0" w:color="auto"/>
      </w:divBdr>
    </w:div>
    <w:div w:id="501968753">
      <w:bodyDiv w:val="1"/>
      <w:marLeft w:val="0"/>
      <w:marRight w:val="0"/>
      <w:marTop w:val="0"/>
      <w:marBottom w:val="0"/>
      <w:divBdr>
        <w:top w:val="none" w:sz="0" w:space="0" w:color="auto"/>
        <w:left w:val="none" w:sz="0" w:space="0" w:color="auto"/>
        <w:bottom w:val="none" w:sz="0" w:space="0" w:color="auto"/>
        <w:right w:val="none" w:sz="0" w:space="0" w:color="auto"/>
      </w:divBdr>
    </w:div>
    <w:div w:id="512645801">
      <w:bodyDiv w:val="1"/>
      <w:marLeft w:val="0"/>
      <w:marRight w:val="0"/>
      <w:marTop w:val="0"/>
      <w:marBottom w:val="0"/>
      <w:divBdr>
        <w:top w:val="none" w:sz="0" w:space="0" w:color="auto"/>
        <w:left w:val="none" w:sz="0" w:space="0" w:color="auto"/>
        <w:bottom w:val="none" w:sz="0" w:space="0" w:color="auto"/>
        <w:right w:val="none" w:sz="0" w:space="0" w:color="auto"/>
      </w:divBdr>
    </w:div>
    <w:div w:id="562562784">
      <w:bodyDiv w:val="1"/>
      <w:marLeft w:val="0"/>
      <w:marRight w:val="0"/>
      <w:marTop w:val="0"/>
      <w:marBottom w:val="0"/>
      <w:divBdr>
        <w:top w:val="none" w:sz="0" w:space="0" w:color="auto"/>
        <w:left w:val="none" w:sz="0" w:space="0" w:color="auto"/>
        <w:bottom w:val="none" w:sz="0" w:space="0" w:color="auto"/>
        <w:right w:val="none" w:sz="0" w:space="0" w:color="auto"/>
      </w:divBdr>
    </w:div>
    <w:div w:id="564150290">
      <w:bodyDiv w:val="1"/>
      <w:marLeft w:val="0"/>
      <w:marRight w:val="0"/>
      <w:marTop w:val="0"/>
      <w:marBottom w:val="0"/>
      <w:divBdr>
        <w:top w:val="none" w:sz="0" w:space="0" w:color="auto"/>
        <w:left w:val="none" w:sz="0" w:space="0" w:color="auto"/>
        <w:bottom w:val="none" w:sz="0" w:space="0" w:color="auto"/>
        <w:right w:val="none" w:sz="0" w:space="0" w:color="auto"/>
      </w:divBdr>
    </w:div>
    <w:div w:id="582421461">
      <w:bodyDiv w:val="1"/>
      <w:marLeft w:val="0"/>
      <w:marRight w:val="0"/>
      <w:marTop w:val="0"/>
      <w:marBottom w:val="0"/>
      <w:divBdr>
        <w:top w:val="none" w:sz="0" w:space="0" w:color="auto"/>
        <w:left w:val="none" w:sz="0" w:space="0" w:color="auto"/>
        <w:bottom w:val="none" w:sz="0" w:space="0" w:color="auto"/>
        <w:right w:val="none" w:sz="0" w:space="0" w:color="auto"/>
      </w:divBdr>
    </w:div>
    <w:div w:id="611087815">
      <w:bodyDiv w:val="1"/>
      <w:marLeft w:val="0"/>
      <w:marRight w:val="0"/>
      <w:marTop w:val="0"/>
      <w:marBottom w:val="0"/>
      <w:divBdr>
        <w:top w:val="none" w:sz="0" w:space="0" w:color="auto"/>
        <w:left w:val="none" w:sz="0" w:space="0" w:color="auto"/>
        <w:bottom w:val="none" w:sz="0" w:space="0" w:color="auto"/>
        <w:right w:val="none" w:sz="0" w:space="0" w:color="auto"/>
      </w:divBdr>
    </w:div>
    <w:div w:id="669062222">
      <w:bodyDiv w:val="1"/>
      <w:marLeft w:val="0"/>
      <w:marRight w:val="0"/>
      <w:marTop w:val="0"/>
      <w:marBottom w:val="0"/>
      <w:divBdr>
        <w:top w:val="none" w:sz="0" w:space="0" w:color="auto"/>
        <w:left w:val="none" w:sz="0" w:space="0" w:color="auto"/>
        <w:bottom w:val="none" w:sz="0" w:space="0" w:color="auto"/>
        <w:right w:val="none" w:sz="0" w:space="0" w:color="auto"/>
      </w:divBdr>
    </w:div>
    <w:div w:id="674184348">
      <w:bodyDiv w:val="1"/>
      <w:marLeft w:val="0"/>
      <w:marRight w:val="0"/>
      <w:marTop w:val="0"/>
      <w:marBottom w:val="0"/>
      <w:divBdr>
        <w:top w:val="none" w:sz="0" w:space="0" w:color="auto"/>
        <w:left w:val="none" w:sz="0" w:space="0" w:color="auto"/>
        <w:bottom w:val="none" w:sz="0" w:space="0" w:color="auto"/>
        <w:right w:val="none" w:sz="0" w:space="0" w:color="auto"/>
      </w:divBdr>
    </w:div>
    <w:div w:id="708527581">
      <w:bodyDiv w:val="1"/>
      <w:marLeft w:val="0"/>
      <w:marRight w:val="0"/>
      <w:marTop w:val="0"/>
      <w:marBottom w:val="0"/>
      <w:divBdr>
        <w:top w:val="none" w:sz="0" w:space="0" w:color="auto"/>
        <w:left w:val="none" w:sz="0" w:space="0" w:color="auto"/>
        <w:bottom w:val="none" w:sz="0" w:space="0" w:color="auto"/>
        <w:right w:val="none" w:sz="0" w:space="0" w:color="auto"/>
      </w:divBdr>
    </w:div>
    <w:div w:id="740375457">
      <w:bodyDiv w:val="1"/>
      <w:marLeft w:val="0"/>
      <w:marRight w:val="0"/>
      <w:marTop w:val="0"/>
      <w:marBottom w:val="0"/>
      <w:divBdr>
        <w:top w:val="none" w:sz="0" w:space="0" w:color="auto"/>
        <w:left w:val="none" w:sz="0" w:space="0" w:color="auto"/>
        <w:bottom w:val="none" w:sz="0" w:space="0" w:color="auto"/>
        <w:right w:val="none" w:sz="0" w:space="0" w:color="auto"/>
      </w:divBdr>
    </w:div>
    <w:div w:id="773867350">
      <w:bodyDiv w:val="1"/>
      <w:marLeft w:val="0"/>
      <w:marRight w:val="0"/>
      <w:marTop w:val="0"/>
      <w:marBottom w:val="0"/>
      <w:divBdr>
        <w:top w:val="none" w:sz="0" w:space="0" w:color="auto"/>
        <w:left w:val="none" w:sz="0" w:space="0" w:color="auto"/>
        <w:bottom w:val="none" w:sz="0" w:space="0" w:color="auto"/>
        <w:right w:val="none" w:sz="0" w:space="0" w:color="auto"/>
      </w:divBdr>
    </w:div>
    <w:div w:id="855579518">
      <w:bodyDiv w:val="1"/>
      <w:marLeft w:val="0"/>
      <w:marRight w:val="0"/>
      <w:marTop w:val="0"/>
      <w:marBottom w:val="0"/>
      <w:divBdr>
        <w:top w:val="none" w:sz="0" w:space="0" w:color="auto"/>
        <w:left w:val="none" w:sz="0" w:space="0" w:color="auto"/>
        <w:bottom w:val="none" w:sz="0" w:space="0" w:color="auto"/>
        <w:right w:val="none" w:sz="0" w:space="0" w:color="auto"/>
      </w:divBdr>
    </w:div>
    <w:div w:id="873929423">
      <w:bodyDiv w:val="1"/>
      <w:marLeft w:val="0"/>
      <w:marRight w:val="0"/>
      <w:marTop w:val="0"/>
      <w:marBottom w:val="0"/>
      <w:divBdr>
        <w:top w:val="none" w:sz="0" w:space="0" w:color="auto"/>
        <w:left w:val="none" w:sz="0" w:space="0" w:color="auto"/>
        <w:bottom w:val="none" w:sz="0" w:space="0" w:color="auto"/>
        <w:right w:val="none" w:sz="0" w:space="0" w:color="auto"/>
      </w:divBdr>
    </w:div>
    <w:div w:id="929045799">
      <w:bodyDiv w:val="1"/>
      <w:marLeft w:val="0"/>
      <w:marRight w:val="0"/>
      <w:marTop w:val="0"/>
      <w:marBottom w:val="0"/>
      <w:divBdr>
        <w:top w:val="none" w:sz="0" w:space="0" w:color="auto"/>
        <w:left w:val="none" w:sz="0" w:space="0" w:color="auto"/>
        <w:bottom w:val="none" w:sz="0" w:space="0" w:color="auto"/>
        <w:right w:val="none" w:sz="0" w:space="0" w:color="auto"/>
      </w:divBdr>
    </w:div>
    <w:div w:id="952176725">
      <w:bodyDiv w:val="1"/>
      <w:marLeft w:val="0"/>
      <w:marRight w:val="0"/>
      <w:marTop w:val="0"/>
      <w:marBottom w:val="0"/>
      <w:divBdr>
        <w:top w:val="none" w:sz="0" w:space="0" w:color="auto"/>
        <w:left w:val="none" w:sz="0" w:space="0" w:color="auto"/>
        <w:bottom w:val="none" w:sz="0" w:space="0" w:color="auto"/>
        <w:right w:val="none" w:sz="0" w:space="0" w:color="auto"/>
      </w:divBdr>
    </w:div>
    <w:div w:id="1000348644">
      <w:bodyDiv w:val="1"/>
      <w:marLeft w:val="0"/>
      <w:marRight w:val="0"/>
      <w:marTop w:val="0"/>
      <w:marBottom w:val="0"/>
      <w:divBdr>
        <w:top w:val="none" w:sz="0" w:space="0" w:color="auto"/>
        <w:left w:val="none" w:sz="0" w:space="0" w:color="auto"/>
        <w:bottom w:val="none" w:sz="0" w:space="0" w:color="auto"/>
        <w:right w:val="none" w:sz="0" w:space="0" w:color="auto"/>
      </w:divBdr>
    </w:div>
    <w:div w:id="1026054887">
      <w:bodyDiv w:val="1"/>
      <w:marLeft w:val="0"/>
      <w:marRight w:val="0"/>
      <w:marTop w:val="0"/>
      <w:marBottom w:val="0"/>
      <w:divBdr>
        <w:top w:val="none" w:sz="0" w:space="0" w:color="auto"/>
        <w:left w:val="none" w:sz="0" w:space="0" w:color="auto"/>
        <w:bottom w:val="none" w:sz="0" w:space="0" w:color="auto"/>
        <w:right w:val="none" w:sz="0" w:space="0" w:color="auto"/>
      </w:divBdr>
    </w:div>
    <w:div w:id="1130438133">
      <w:bodyDiv w:val="1"/>
      <w:marLeft w:val="0"/>
      <w:marRight w:val="0"/>
      <w:marTop w:val="0"/>
      <w:marBottom w:val="0"/>
      <w:divBdr>
        <w:top w:val="none" w:sz="0" w:space="0" w:color="auto"/>
        <w:left w:val="none" w:sz="0" w:space="0" w:color="auto"/>
        <w:bottom w:val="none" w:sz="0" w:space="0" w:color="auto"/>
        <w:right w:val="none" w:sz="0" w:space="0" w:color="auto"/>
      </w:divBdr>
    </w:div>
    <w:div w:id="1186943403">
      <w:bodyDiv w:val="1"/>
      <w:marLeft w:val="0"/>
      <w:marRight w:val="0"/>
      <w:marTop w:val="0"/>
      <w:marBottom w:val="0"/>
      <w:divBdr>
        <w:top w:val="none" w:sz="0" w:space="0" w:color="auto"/>
        <w:left w:val="none" w:sz="0" w:space="0" w:color="auto"/>
        <w:bottom w:val="none" w:sz="0" w:space="0" w:color="auto"/>
        <w:right w:val="none" w:sz="0" w:space="0" w:color="auto"/>
      </w:divBdr>
    </w:div>
    <w:div w:id="1214730683">
      <w:bodyDiv w:val="1"/>
      <w:marLeft w:val="0"/>
      <w:marRight w:val="0"/>
      <w:marTop w:val="0"/>
      <w:marBottom w:val="0"/>
      <w:divBdr>
        <w:top w:val="none" w:sz="0" w:space="0" w:color="auto"/>
        <w:left w:val="none" w:sz="0" w:space="0" w:color="auto"/>
        <w:bottom w:val="none" w:sz="0" w:space="0" w:color="auto"/>
        <w:right w:val="none" w:sz="0" w:space="0" w:color="auto"/>
      </w:divBdr>
    </w:div>
    <w:div w:id="1225530945">
      <w:bodyDiv w:val="1"/>
      <w:marLeft w:val="0"/>
      <w:marRight w:val="0"/>
      <w:marTop w:val="0"/>
      <w:marBottom w:val="0"/>
      <w:divBdr>
        <w:top w:val="none" w:sz="0" w:space="0" w:color="auto"/>
        <w:left w:val="none" w:sz="0" w:space="0" w:color="auto"/>
        <w:bottom w:val="none" w:sz="0" w:space="0" w:color="auto"/>
        <w:right w:val="none" w:sz="0" w:space="0" w:color="auto"/>
      </w:divBdr>
    </w:div>
    <w:div w:id="1294023749">
      <w:bodyDiv w:val="1"/>
      <w:marLeft w:val="0"/>
      <w:marRight w:val="0"/>
      <w:marTop w:val="0"/>
      <w:marBottom w:val="0"/>
      <w:divBdr>
        <w:top w:val="none" w:sz="0" w:space="0" w:color="auto"/>
        <w:left w:val="none" w:sz="0" w:space="0" w:color="auto"/>
        <w:bottom w:val="none" w:sz="0" w:space="0" w:color="auto"/>
        <w:right w:val="none" w:sz="0" w:space="0" w:color="auto"/>
      </w:divBdr>
    </w:div>
    <w:div w:id="1295065281">
      <w:bodyDiv w:val="1"/>
      <w:marLeft w:val="0"/>
      <w:marRight w:val="0"/>
      <w:marTop w:val="0"/>
      <w:marBottom w:val="0"/>
      <w:divBdr>
        <w:top w:val="none" w:sz="0" w:space="0" w:color="auto"/>
        <w:left w:val="none" w:sz="0" w:space="0" w:color="auto"/>
        <w:bottom w:val="none" w:sz="0" w:space="0" w:color="auto"/>
        <w:right w:val="none" w:sz="0" w:space="0" w:color="auto"/>
      </w:divBdr>
    </w:div>
    <w:div w:id="1300038211">
      <w:bodyDiv w:val="1"/>
      <w:marLeft w:val="0"/>
      <w:marRight w:val="0"/>
      <w:marTop w:val="0"/>
      <w:marBottom w:val="0"/>
      <w:divBdr>
        <w:top w:val="none" w:sz="0" w:space="0" w:color="auto"/>
        <w:left w:val="none" w:sz="0" w:space="0" w:color="auto"/>
        <w:bottom w:val="none" w:sz="0" w:space="0" w:color="auto"/>
        <w:right w:val="none" w:sz="0" w:space="0" w:color="auto"/>
      </w:divBdr>
    </w:div>
    <w:div w:id="1363823695">
      <w:bodyDiv w:val="1"/>
      <w:marLeft w:val="0"/>
      <w:marRight w:val="0"/>
      <w:marTop w:val="0"/>
      <w:marBottom w:val="0"/>
      <w:divBdr>
        <w:top w:val="none" w:sz="0" w:space="0" w:color="auto"/>
        <w:left w:val="none" w:sz="0" w:space="0" w:color="auto"/>
        <w:bottom w:val="none" w:sz="0" w:space="0" w:color="auto"/>
        <w:right w:val="none" w:sz="0" w:space="0" w:color="auto"/>
      </w:divBdr>
    </w:div>
    <w:div w:id="1372026959">
      <w:bodyDiv w:val="1"/>
      <w:marLeft w:val="0"/>
      <w:marRight w:val="0"/>
      <w:marTop w:val="0"/>
      <w:marBottom w:val="0"/>
      <w:divBdr>
        <w:top w:val="none" w:sz="0" w:space="0" w:color="auto"/>
        <w:left w:val="none" w:sz="0" w:space="0" w:color="auto"/>
        <w:bottom w:val="none" w:sz="0" w:space="0" w:color="auto"/>
        <w:right w:val="none" w:sz="0" w:space="0" w:color="auto"/>
      </w:divBdr>
    </w:div>
    <w:div w:id="1388921047">
      <w:bodyDiv w:val="1"/>
      <w:marLeft w:val="0"/>
      <w:marRight w:val="0"/>
      <w:marTop w:val="0"/>
      <w:marBottom w:val="0"/>
      <w:divBdr>
        <w:top w:val="none" w:sz="0" w:space="0" w:color="auto"/>
        <w:left w:val="none" w:sz="0" w:space="0" w:color="auto"/>
        <w:bottom w:val="none" w:sz="0" w:space="0" w:color="auto"/>
        <w:right w:val="none" w:sz="0" w:space="0" w:color="auto"/>
      </w:divBdr>
    </w:div>
    <w:div w:id="1439332984">
      <w:bodyDiv w:val="1"/>
      <w:marLeft w:val="0"/>
      <w:marRight w:val="0"/>
      <w:marTop w:val="0"/>
      <w:marBottom w:val="0"/>
      <w:divBdr>
        <w:top w:val="none" w:sz="0" w:space="0" w:color="auto"/>
        <w:left w:val="none" w:sz="0" w:space="0" w:color="auto"/>
        <w:bottom w:val="none" w:sz="0" w:space="0" w:color="auto"/>
        <w:right w:val="none" w:sz="0" w:space="0" w:color="auto"/>
      </w:divBdr>
    </w:div>
    <w:div w:id="1450082270">
      <w:bodyDiv w:val="1"/>
      <w:marLeft w:val="0"/>
      <w:marRight w:val="0"/>
      <w:marTop w:val="0"/>
      <w:marBottom w:val="0"/>
      <w:divBdr>
        <w:top w:val="none" w:sz="0" w:space="0" w:color="auto"/>
        <w:left w:val="none" w:sz="0" w:space="0" w:color="auto"/>
        <w:bottom w:val="none" w:sz="0" w:space="0" w:color="auto"/>
        <w:right w:val="none" w:sz="0" w:space="0" w:color="auto"/>
      </w:divBdr>
    </w:div>
    <w:div w:id="1507749246">
      <w:bodyDiv w:val="1"/>
      <w:marLeft w:val="0"/>
      <w:marRight w:val="0"/>
      <w:marTop w:val="0"/>
      <w:marBottom w:val="0"/>
      <w:divBdr>
        <w:top w:val="none" w:sz="0" w:space="0" w:color="auto"/>
        <w:left w:val="none" w:sz="0" w:space="0" w:color="auto"/>
        <w:bottom w:val="none" w:sz="0" w:space="0" w:color="auto"/>
        <w:right w:val="none" w:sz="0" w:space="0" w:color="auto"/>
      </w:divBdr>
    </w:div>
    <w:div w:id="1616517824">
      <w:bodyDiv w:val="1"/>
      <w:marLeft w:val="0"/>
      <w:marRight w:val="0"/>
      <w:marTop w:val="0"/>
      <w:marBottom w:val="0"/>
      <w:divBdr>
        <w:top w:val="none" w:sz="0" w:space="0" w:color="auto"/>
        <w:left w:val="none" w:sz="0" w:space="0" w:color="auto"/>
        <w:bottom w:val="none" w:sz="0" w:space="0" w:color="auto"/>
        <w:right w:val="none" w:sz="0" w:space="0" w:color="auto"/>
      </w:divBdr>
    </w:div>
    <w:div w:id="1619096874">
      <w:bodyDiv w:val="1"/>
      <w:marLeft w:val="0"/>
      <w:marRight w:val="0"/>
      <w:marTop w:val="0"/>
      <w:marBottom w:val="0"/>
      <w:divBdr>
        <w:top w:val="none" w:sz="0" w:space="0" w:color="auto"/>
        <w:left w:val="none" w:sz="0" w:space="0" w:color="auto"/>
        <w:bottom w:val="none" w:sz="0" w:space="0" w:color="auto"/>
        <w:right w:val="none" w:sz="0" w:space="0" w:color="auto"/>
      </w:divBdr>
    </w:div>
    <w:div w:id="1620069436">
      <w:bodyDiv w:val="1"/>
      <w:marLeft w:val="0"/>
      <w:marRight w:val="0"/>
      <w:marTop w:val="0"/>
      <w:marBottom w:val="0"/>
      <w:divBdr>
        <w:top w:val="none" w:sz="0" w:space="0" w:color="auto"/>
        <w:left w:val="none" w:sz="0" w:space="0" w:color="auto"/>
        <w:bottom w:val="none" w:sz="0" w:space="0" w:color="auto"/>
        <w:right w:val="none" w:sz="0" w:space="0" w:color="auto"/>
      </w:divBdr>
    </w:div>
    <w:div w:id="1701933395">
      <w:bodyDiv w:val="1"/>
      <w:marLeft w:val="0"/>
      <w:marRight w:val="0"/>
      <w:marTop w:val="0"/>
      <w:marBottom w:val="0"/>
      <w:divBdr>
        <w:top w:val="none" w:sz="0" w:space="0" w:color="auto"/>
        <w:left w:val="none" w:sz="0" w:space="0" w:color="auto"/>
        <w:bottom w:val="none" w:sz="0" w:space="0" w:color="auto"/>
        <w:right w:val="none" w:sz="0" w:space="0" w:color="auto"/>
      </w:divBdr>
    </w:div>
    <w:div w:id="1750738135">
      <w:bodyDiv w:val="1"/>
      <w:marLeft w:val="0"/>
      <w:marRight w:val="0"/>
      <w:marTop w:val="0"/>
      <w:marBottom w:val="0"/>
      <w:divBdr>
        <w:top w:val="none" w:sz="0" w:space="0" w:color="auto"/>
        <w:left w:val="none" w:sz="0" w:space="0" w:color="auto"/>
        <w:bottom w:val="none" w:sz="0" w:space="0" w:color="auto"/>
        <w:right w:val="none" w:sz="0" w:space="0" w:color="auto"/>
      </w:divBdr>
    </w:div>
    <w:div w:id="1780098864">
      <w:bodyDiv w:val="1"/>
      <w:marLeft w:val="0"/>
      <w:marRight w:val="0"/>
      <w:marTop w:val="0"/>
      <w:marBottom w:val="0"/>
      <w:divBdr>
        <w:top w:val="none" w:sz="0" w:space="0" w:color="auto"/>
        <w:left w:val="none" w:sz="0" w:space="0" w:color="auto"/>
        <w:bottom w:val="none" w:sz="0" w:space="0" w:color="auto"/>
        <w:right w:val="none" w:sz="0" w:space="0" w:color="auto"/>
      </w:divBdr>
    </w:div>
    <w:div w:id="1790969569">
      <w:bodyDiv w:val="1"/>
      <w:marLeft w:val="0"/>
      <w:marRight w:val="0"/>
      <w:marTop w:val="0"/>
      <w:marBottom w:val="0"/>
      <w:divBdr>
        <w:top w:val="none" w:sz="0" w:space="0" w:color="auto"/>
        <w:left w:val="none" w:sz="0" w:space="0" w:color="auto"/>
        <w:bottom w:val="none" w:sz="0" w:space="0" w:color="auto"/>
        <w:right w:val="none" w:sz="0" w:space="0" w:color="auto"/>
      </w:divBdr>
    </w:div>
    <w:div w:id="1844590528">
      <w:bodyDiv w:val="1"/>
      <w:marLeft w:val="0"/>
      <w:marRight w:val="0"/>
      <w:marTop w:val="0"/>
      <w:marBottom w:val="0"/>
      <w:divBdr>
        <w:top w:val="none" w:sz="0" w:space="0" w:color="auto"/>
        <w:left w:val="none" w:sz="0" w:space="0" w:color="auto"/>
        <w:bottom w:val="none" w:sz="0" w:space="0" w:color="auto"/>
        <w:right w:val="none" w:sz="0" w:space="0" w:color="auto"/>
      </w:divBdr>
    </w:div>
    <w:div w:id="1855074024">
      <w:bodyDiv w:val="1"/>
      <w:marLeft w:val="0"/>
      <w:marRight w:val="0"/>
      <w:marTop w:val="0"/>
      <w:marBottom w:val="0"/>
      <w:divBdr>
        <w:top w:val="none" w:sz="0" w:space="0" w:color="auto"/>
        <w:left w:val="none" w:sz="0" w:space="0" w:color="auto"/>
        <w:bottom w:val="none" w:sz="0" w:space="0" w:color="auto"/>
        <w:right w:val="none" w:sz="0" w:space="0" w:color="auto"/>
      </w:divBdr>
    </w:div>
    <w:div w:id="1919441014">
      <w:bodyDiv w:val="1"/>
      <w:marLeft w:val="0"/>
      <w:marRight w:val="0"/>
      <w:marTop w:val="0"/>
      <w:marBottom w:val="0"/>
      <w:divBdr>
        <w:top w:val="none" w:sz="0" w:space="0" w:color="auto"/>
        <w:left w:val="none" w:sz="0" w:space="0" w:color="auto"/>
        <w:bottom w:val="none" w:sz="0" w:space="0" w:color="auto"/>
        <w:right w:val="none" w:sz="0" w:space="0" w:color="auto"/>
      </w:divBdr>
    </w:div>
    <w:div w:id="1997614103">
      <w:bodyDiv w:val="1"/>
      <w:marLeft w:val="0"/>
      <w:marRight w:val="0"/>
      <w:marTop w:val="0"/>
      <w:marBottom w:val="0"/>
      <w:divBdr>
        <w:top w:val="none" w:sz="0" w:space="0" w:color="auto"/>
        <w:left w:val="none" w:sz="0" w:space="0" w:color="auto"/>
        <w:bottom w:val="none" w:sz="0" w:space="0" w:color="auto"/>
        <w:right w:val="none" w:sz="0" w:space="0" w:color="auto"/>
      </w:divBdr>
    </w:div>
    <w:div w:id="2011638862">
      <w:bodyDiv w:val="1"/>
      <w:marLeft w:val="0"/>
      <w:marRight w:val="0"/>
      <w:marTop w:val="0"/>
      <w:marBottom w:val="0"/>
      <w:divBdr>
        <w:top w:val="none" w:sz="0" w:space="0" w:color="auto"/>
        <w:left w:val="none" w:sz="0" w:space="0" w:color="auto"/>
        <w:bottom w:val="none" w:sz="0" w:space="0" w:color="auto"/>
        <w:right w:val="none" w:sz="0" w:space="0" w:color="auto"/>
      </w:divBdr>
    </w:div>
    <w:div w:id="214388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8675</Words>
  <Characters>49449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8</cp:revision>
  <dcterms:created xsi:type="dcterms:W3CDTF">2017-11-26T13:14:00Z</dcterms:created>
  <dcterms:modified xsi:type="dcterms:W3CDTF">2017-12-24T13:34:00Z</dcterms:modified>
</cp:coreProperties>
</file>